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08" w:rsidRPr="00DD6208" w:rsidRDefault="00E00281" w:rsidP="00FB6817">
      <w:pPr>
        <w:pStyle w:val="ListParagraph"/>
        <w:numPr>
          <w:ilvl w:val="0"/>
          <w:numId w:val="42"/>
        </w:numPr>
        <w:spacing w:after="0"/>
        <w:ind w:hanging="720"/>
        <w:rPr>
          <w:rFonts w:ascii="Arial" w:hAnsi="Arial" w:cs="Arial"/>
          <w:b/>
          <w:sz w:val="24"/>
          <w:szCs w:val="24"/>
        </w:rPr>
      </w:pPr>
      <w:r>
        <w:rPr>
          <w:rFonts w:ascii="Arial" w:hAnsi="Arial" w:cs="Arial"/>
          <w:b/>
          <w:sz w:val="24"/>
          <w:szCs w:val="24"/>
        </w:rPr>
        <w:t>Office of Management and Budge</w:t>
      </w:r>
      <w:r w:rsidR="00725075">
        <w:rPr>
          <w:rFonts w:ascii="Arial" w:hAnsi="Arial" w:cs="Arial"/>
          <w:b/>
          <w:sz w:val="24"/>
          <w:szCs w:val="24"/>
        </w:rPr>
        <w:t xml:space="preserve">t </w:t>
      </w:r>
      <w:r w:rsidR="00B10685">
        <w:rPr>
          <w:rFonts w:ascii="Arial" w:hAnsi="Arial" w:cs="Arial"/>
          <w:b/>
          <w:sz w:val="24"/>
          <w:szCs w:val="24"/>
        </w:rPr>
        <w:t xml:space="preserve">(OMB) </w:t>
      </w:r>
      <w:r>
        <w:rPr>
          <w:rFonts w:ascii="Arial" w:hAnsi="Arial" w:cs="Arial"/>
          <w:b/>
          <w:sz w:val="24"/>
          <w:szCs w:val="24"/>
        </w:rPr>
        <w:t xml:space="preserve">consolidated all cost principles, and audit requirements into the </w:t>
      </w:r>
      <w:r w:rsidR="00DD6208" w:rsidRPr="00DD6208">
        <w:rPr>
          <w:rFonts w:ascii="Arial" w:hAnsi="Arial" w:cs="Arial"/>
          <w:b/>
          <w:sz w:val="24"/>
          <w:szCs w:val="24"/>
        </w:rPr>
        <w:t>FEDERAL REGISTER. VOL. 78, NO. 248</w:t>
      </w:r>
      <w:r w:rsidR="00725075">
        <w:rPr>
          <w:rFonts w:ascii="Arial" w:hAnsi="Arial" w:cs="Arial"/>
          <w:b/>
          <w:sz w:val="24"/>
          <w:szCs w:val="24"/>
        </w:rPr>
        <w:t>.</w:t>
      </w:r>
    </w:p>
    <w:p w:rsidR="00DD6208" w:rsidRDefault="00DD6208" w:rsidP="00DD6208">
      <w:pPr>
        <w:spacing w:after="0"/>
        <w:rPr>
          <w:rFonts w:ascii="Arial" w:hAnsi="Arial" w:cs="Arial"/>
          <w:sz w:val="24"/>
          <w:szCs w:val="24"/>
        </w:rPr>
      </w:pPr>
    </w:p>
    <w:p w:rsidR="00DD6208" w:rsidRPr="00B56320" w:rsidRDefault="00DD6208" w:rsidP="00FB6817">
      <w:pPr>
        <w:pStyle w:val="ListParagraph"/>
        <w:numPr>
          <w:ilvl w:val="0"/>
          <w:numId w:val="28"/>
        </w:numPr>
        <w:spacing w:after="0"/>
        <w:ind w:left="1440" w:hanging="720"/>
        <w:rPr>
          <w:rFonts w:ascii="Arial" w:hAnsi="Arial" w:cs="Arial"/>
          <w:sz w:val="24"/>
          <w:szCs w:val="24"/>
        </w:rPr>
      </w:pPr>
      <w:r w:rsidRPr="00B56320">
        <w:rPr>
          <w:rFonts w:ascii="Arial" w:hAnsi="Arial" w:cs="Arial"/>
          <w:sz w:val="24"/>
          <w:szCs w:val="24"/>
        </w:rPr>
        <w:t xml:space="preserve">The </w:t>
      </w:r>
      <w:r>
        <w:rPr>
          <w:rFonts w:ascii="Arial" w:hAnsi="Arial" w:cs="Arial"/>
          <w:sz w:val="24"/>
          <w:szCs w:val="24"/>
        </w:rPr>
        <w:t>Federal Register (</w:t>
      </w:r>
      <w:r w:rsidRPr="00B56320">
        <w:rPr>
          <w:rFonts w:ascii="Arial" w:hAnsi="Arial" w:cs="Arial"/>
          <w:sz w:val="24"/>
          <w:szCs w:val="24"/>
        </w:rPr>
        <w:t>FR</w:t>
      </w:r>
      <w:r>
        <w:rPr>
          <w:rFonts w:ascii="Arial" w:hAnsi="Arial" w:cs="Arial"/>
          <w:sz w:val="24"/>
          <w:szCs w:val="24"/>
        </w:rPr>
        <w:t>)</w:t>
      </w:r>
      <w:r w:rsidRPr="00B56320">
        <w:rPr>
          <w:rFonts w:ascii="Arial" w:hAnsi="Arial" w:cs="Arial"/>
          <w:sz w:val="24"/>
          <w:szCs w:val="24"/>
        </w:rPr>
        <w:t xml:space="preserve"> supersedes the requirements from OMB Circulars A-21, A-50, A-87, A-89, A-102, A-110, </w:t>
      </w:r>
      <w:r w:rsidR="004B3515">
        <w:rPr>
          <w:rFonts w:ascii="Arial" w:hAnsi="Arial" w:cs="Arial"/>
          <w:sz w:val="24"/>
          <w:szCs w:val="24"/>
        </w:rPr>
        <w:t xml:space="preserve">A-122, </w:t>
      </w:r>
      <w:r w:rsidRPr="00B56320">
        <w:rPr>
          <w:rFonts w:ascii="Arial" w:hAnsi="Arial" w:cs="Arial"/>
          <w:sz w:val="24"/>
          <w:szCs w:val="24"/>
        </w:rPr>
        <w:t xml:space="preserve">and A-133.  The FR is located in Title 2 of the Code of Federal Regulations.  </w:t>
      </w:r>
      <w:r w:rsidR="004B3515">
        <w:rPr>
          <w:rFonts w:ascii="Arial" w:hAnsi="Arial" w:cs="Arial"/>
          <w:sz w:val="24"/>
          <w:szCs w:val="24"/>
        </w:rPr>
        <w:t xml:space="preserve">                 </w:t>
      </w:r>
      <w:r>
        <w:rPr>
          <w:rFonts w:ascii="Arial" w:hAnsi="Arial" w:cs="Arial"/>
          <w:sz w:val="24"/>
          <w:szCs w:val="24"/>
        </w:rPr>
        <w:t>(FR p. 78590)</w:t>
      </w:r>
    </w:p>
    <w:p w:rsidR="00DD6208" w:rsidRDefault="00DD6208" w:rsidP="00DD6208">
      <w:pPr>
        <w:spacing w:after="0"/>
        <w:ind w:left="1440" w:hanging="720"/>
        <w:rPr>
          <w:rFonts w:ascii="Arial" w:hAnsi="Arial" w:cs="Arial"/>
          <w:sz w:val="24"/>
          <w:szCs w:val="24"/>
        </w:rPr>
      </w:pPr>
    </w:p>
    <w:p w:rsidR="00DD6208" w:rsidRDefault="00DD6208" w:rsidP="00FB6817">
      <w:pPr>
        <w:pStyle w:val="ListParagraph"/>
        <w:numPr>
          <w:ilvl w:val="0"/>
          <w:numId w:val="28"/>
        </w:numPr>
        <w:spacing w:after="0"/>
        <w:ind w:left="1440" w:hanging="720"/>
        <w:rPr>
          <w:rFonts w:ascii="Arial" w:hAnsi="Arial" w:cs="Arial"/>
          <w:sz w:val="24"/>
          <w:szCs w:val="24"/>
        </w:rPr>
      </w:pPr>
      <w:r w:rsidRPr="00B56320">
        <w:rPr>
          <w:rFonts w:ascii="Arial" w:hAnsi="Arial" w:cs="Arial"/>
          <w:sz w:val="24"/>
          <w:szCs w:val="24"/>
        </w:rPr>
        <w:t>The FR is the same as 2 CFR part 200.  Part 200 is identified as, “UNIFORM ADMINISTRATIVE REQUIREMENTS, COST PRINCIPLES, AND AUDIT REQUIREMENTS FOR FEDERAL AWARDS.”</w:t>
      </w:r>
    </w:p>
    <w:p w:rsidR="00DD6208" w:rsidRPr="00B56320" w:rsidRDefault="00DD6208" w:rsidP="00DD6208">
      <w:pPr>
        <w:pStyle w:val="ListParagraph"/>
        <w:ind w:left="1440" w:hanging="720"/>
        <w:rPr>
          <w:rFonts w:ascii="Arial" w:hAnsi="Arial" w:cs="Arial"/>
          <w:sz w:val="24"/>
          <w:szCs w:val="24"/>
        </w:rPr>
      </w:pPr>
    </w:p>
    <w:p w:rsidR="00DD6208" w:rsidRPr="00B56320" w:rsidRDefault="00E00281" w:rsidP="00FB6817">
      <w:pPr>
        <w:pStyle w:val="ListParagraph"/>
        <w:numPr>
          <w:ilvl w:val="0"/>
          <w:numId w:val="28"/>
        </w:numPr>
        <w:spacing w:after="0"/>
        <w:ind w:left="1440" w:hanging="720"/>
        <w:rPr>
          <w:rFonts w:ascii="Arial" w:hAnsi="Arial" w:cs="Arial"/>
          <w:sz w:val="24"/>
          <w:szCs w:val="24"/>
        </w:rPr>
      </w:pPr>
      <w:r>
        <w:rPr>
          <w:rFonts w:ascii="Arial" w:hAnsi="Arial" w:cs="Arial"/>
          <w:sz w:val="24"/>
          <w:szCs w:val="24"/>
        </w:rPr>
        <w:t>The e</w:t>
      </w:r>
      <w:r w:rsidR="00DD6208">
        <w:rPr>
          <w:rFonts w:ascii="Arial" w:hAnsi="Arial" w:cs="Arial"/>
          <w:sz w:val="24"/>
          <w:szCs w:val="24"/>
        </w:rPr>
        <w:t xml:space="preserve">ffective </w:t>
      </w:r>
      <w:r>
        <w:rPr>
          <w:rFonts w:ascii="Arial" w:hAnsi="Arial" w:cs="Arial"/>
          <w:sz w:val="24"/>
          <w:szCs w:val="24"/>
        </w:rPr>
        <w:t xml:space="preserve">date of the register is </w:t>
      </w:r>
      <w:r w:rsidR="00DD6208">
        <w:rPr>
          <w:rFonts w:ascii="Arial" w:hAnsi="Arial" w:cs="Arial"/>
          <w:sz w:val="24"/>
          <w:szCs w:val="24"/>
        </w:rPr>
        <w:t>December 26, 2013. (FR</w:t>
      </w:r>
      <w:r w:rsidR="00DF36AB">
        <w:rPr>
          <w:rFonts w:ascii="Arial" w:hAnsi="Arial" w:cs="Arial"/>
          <w:sz w:val="24"/>
          <w:szCs w:val="24"/>
        </w:rPr>
        <w:t>:</w:t>
      </w:r>
      <w:r w:rsidR="00DD6208">
        <w:rPr>
          <w:rFonts w:ascii="Arial" w:hAnsi="Arial" w:cs="Arial"/>
          <w:sz w:val="24"/>
          <w:szCs w:val="24"/>
        </w:rPr>
        <w:t xml:space="preserve"> p. 78590)</w:t>
      </w:r>
    </w:p>
    <w:p w:rsidR="00DD6208" w:rsidRDefault="00DD6208" w:rsidP="00DD6208">
      <w:pPr>
        <w:spacing w:after="0"/>
        <w:ind w:left="720" w:hanging="720"/>
        <w:rPr>
          <w:rFonts w:ascii="Arial" w:hAnsi="Arial" w:cs="Arial"/>
          <w:sz w:val="24"/>
          <w:szCs w:val="24"/>
        </w:rPr>
      </w:pPr>
    </w:p>
    <w:p w:rsidR="00022BF1" w:rsidRPr="00E00281" w:rsidRDefault="00747E41" w:rsidP="00FB6817">
      <w:pPr>
        <w:pStyle w:val="ListParagraph"/>
        <w:numPr>
          <w:ilvl w:val="0"/>
          <w:numId w:val="42"/>
        </w:numPr>
        <w:spacing w:after="0"/>
        <w:ind w:hanging="720"/>
        <w:rPr>
          <w:rFonts w:ascii="Arial" w:hAnsi="Arial" w:cs="Arial"/>
          <w:b/>
          <w:sz w:val="24"/>
          <w:szCs w:val="24"/>
        </w:rPr>
      </w:pPr>
      <w:r w:rsidRPr="00E00281">
        <w:rPr>
          <w:rFonts w:ascii="Arial" w:hAnsi="Arial" w:cs="Arial"/>
          <w:b/>
          <w:sz w:val="24"/>
          <w:szCs w:val="24"/>
        </w:rPr>
        <w:t>Compl</w:t>
      </w:r>
      <w:r w:rsidR="00E00281">
        <w:rPr>
          <w:rFonts w:ascii="Arial" w:hAnsi="Arial" w:cs="Arial"/>
          <w:b/>
          <w:sz w:val="24"/>
          <w:szCs w:val="24"/>
        </w:rPr>
        <w:t xml:space="preserve">iance </w:t>
      </w:r>
      <w:r w:rsidRPr="00E00281">
        <w:rPr>
          <w:rFonts w:ascii="Arial" w:hAnsi="Arial" w:cs="Arial"/>
          <w:b/>
          <w:sz w:val="24"/>
          <w:szCs w:val="24"/>
        </w:rPr>
        <w:t>with Federal Register (FR)</w:t>
      </w:r>
      <w:r w:rsidR="009C4A16" w:rsidRPr="00E00281">
        <w:rPr>
          <w:rFonts w:ascii="Arial" w:hAnsi="Arial" w:cs="Arial"/>
          <w:b/>
          <w:sz w:val="24"/>
          <w:szCs w:val="24"/>
        </w:rPr>
        <w:t xml:space="preserve"> </w:t>
      </w:r>
      <w:r w:rsidR="00AF1D43" w:rsidRPr="00E00281">
        <w:rPr>
          <w:rFonts w:ascii="Arial" w:hAnsi="Arial" w:cs="Arial"/>
          <w:b/>
          <w:sz w:val="24"/>
          <w:szCs w:val="24"/>
        </w:rPr>
        <w:t xml:space="preserve">§ </w:t>
      </w:r>
      <w:r w:rsidR="009C4A16" w:rsidRPr="00E00281">
        <w:rPr>
          <w:rFonts w:ascii="Arial" w:hAnsi="Arial" w:cs="Arial"/>
          <w:b/>
          <w:sz w:val="24"/>
          <w:szCs w:val="24"/>
        </w:rPr>
        <w:t>200.331</w:t>
      </w:r>
      <w:r w:rsidR="00973E68" w:rsidRPr="00E00281">
        <w:rPr>
          <w:rFonts w:ascii="Arial" w:hAnsi="Arial" w:cs="Arial"/>
          <w:b/>
          <w:sz w:val="24"/>
          <w:szCs w:val="24"/>
        </w:rPr>
        <w:t xml:space="preserve"> (p. 78635)</w:t>
      </w:r>
      <w:r w:rsidR="009C4A16" w:rsidRPr="00E00281">
        <w:rPr>
          <w:rFonts w:ascii="Arial" w:hAnsi="Arial" w:cs="Arial"/>
          <w:b/>
          <w:sz w:val="24"/>
          <w:szCs w:val="24"/>
        </w:rPr>
        <w:t xml:space="preserve"> regarding </w:t>
      </w:r>
      <w:r w:rsidR="00E00281">
        <w:rPr>
          <w:rFonts w:ascii="Arial" w:hAnsi="Arial" w:cs="Arial"/>
          <w:b/>
          <w:sz w:val="24"/>
          <w:szCs w:val="24"/>
        </w:rPr>
        <w:t>SAPC responsibility as a pass-through entity.</w:t>
      </w:r>
      <w:r w:rsidR="0081654B" w:rsidRPr="00E00281">
        <w:rPr>
          <w:rFonts w:ascii="Arial" w:hAnsi="Arial" w:cs="Arial"/>
          <w:b/>
          <w:sz w:val="24"/>
          <w:szCs w:val="24"/>
        </w:rPr>
        <w:t xml:space="preserve">  </w:t>
      </w:r>
    </w:p>
    <w:p w:rsidR="0075351A" w:rsidRDefault="0075351A" w:rsidP="0075351A">
      <w:pPr>
        <w:spacing w:after="0"/>
        <w:rPr>
          <w:rFonts w:ascii="Arial" w:hAnsi="Arial" w:cs="Arial"/>
          <w:sz w:val="24"/>
          <w:szCs w:val="24"/>
        </w:rPr>
      </w:pPr>
    </w:p>
    <w:p w:rsidR="0081654B" w:rsidRDefault="0081654B" w:rsidP="00FB6817">
      <w:pPr>
        <w:pStyle w:val="ListParagraph"/>
        <w:numPr>
          <w:ilvl w:val="0"/>
          <w:numId w:val="24"/>
        </w:numPr>
        <w:spacing w:after="0"/>
        <w:ind w:left="1440" w:hanging="720"/>
        <w:rPr>
          <w:rFonts w:ascii="Arial" w:hAnsi="Arial" w:cs="Arial"/>
          <w:sz w:val="24"/>
          <w:szCs w:val="24"/>
        </w:rPr>
      </w:pPr>
      <w:r>
        <w:rPr>
          <w:rFonts w:ascii="Arial" w:hAnsi="Arial" w:cs="Arial"/>
          <w:sz w:val="24"/>
          <w:szCs w:val="24"/>
        </w:rPr>
        <w:t>SAPC is a pass-through entity.</w:t>
      </w:r>
      <w:r w:rsidRPr="00022BF1">
        <w:rPr>
          <w:rFonts w:ascii="Arial" w:hAnsi="Arial" w:cs="Arial"/>
          <w:sz w:val="24"/>
          <w:szCs w:val="24"/>
        </w:rPr>
        <w:t xml:space="preserve"> </w:t>
      </w:r>
    </w:p>
    <w:p w:rsidR="0081654B" w:rsidRDefault="0081654B" w:rsidP="0081654B">
      <w:pPr>
        <w:pStyle w:val="ListParagraph"/>
        <w:spacing w:after="0"/>
        <w:ind w:left="1440"/>
        <w:rPr>
          <w:rFonts w:ascii="Arial" w:hAnsi="Arial" w:cs="Arial"/>
          <w:sz w:val="24"/>
          <w:szCs w:val="24"/>
        </w:rPr>
      </w:pPr>
    </w:p>
    <w:p w:rsidR="009C4A16" w:rsidRPr="00D04781" w:rsidRDefault="00725075" w:rsidP="00D04781">
      <w:pPr>
        <w:pStyle w:val="ListParagraph"/>
        <w:numPr>
          <w:ilvl w:val="0"/>
          <w:numId w:val="41"/>
        </w:numPr>
        <w:spacing w:after="0"/>
        <w:ind w:left="2250" w:hanging="810"/>
        <w:rPr>
          <w:rFonts w:ascii="Arial" w:hAnsi="Arial" w:cs="Arial"/>
          <w:sz w:val="24"/>
          <w:szCs w:val="24"/>
        </w:rPr>
      </w:pPr>
      <w:r w:rsidRPr="00D04781">
        <w:rPr>
          <w:rFonts w:ascii="Arial" w:hAnsi="Arial" w:cs="Arial"/>
          <w:sz w:val="24"/>
          <w:szCs w:val="24"/>
        </w:rPr>
        <w:t xml:space="preserve">A </w:t>
      </w:r>
      <w:r w:rsidR="0075351A" w:rsidRPr="00D04781">
        <w:rPr>
          <w:rFonts w:ascii="Arial" w:hAnsi="Arial" w:cs="Arial"/>
          <w:sz w:val="24"/>
          <w:szCs w:val="24"/>
        </w:rPr>
        <w:t>pass-through agency</w:t>
      </w:r>
      <w:r w:rsidRPr="00D04781">
        <w:rPr>
          <w:rFonts w:ascii="Arial" w:hAnsi="Arial" w:cs="Arial"/>
          <w:sz w:val="24"/>
          <w:szCs w:val="24"/>
        </w:rPr>
        <w:t xml:space="preserve"> is w</w:t>
      </w:r>
      <w:r w:rsidR="00022BF1" w:rsidRPr="00D04781">
        <w:rPr>
          <w:rFonts w:ascii="Arial" w:hAnsi="Arial" w:cs="Arial"/>
          <w:sz w:val="24"/>
          <w:szCs w:val="24"/>
        </w:rPr>
        <w:t>hen funds are received by an entity</w:t>
      </w:r>
      <w:r w:rsidRPr="00D04781">
        <w:rPr>
          <w:rFonts w:ascii="Arial" w:hAnsi="Arial" w:cs="Arial"/>
          <w:sz w:val="24"/>
          <w:szCs w:val="24"/>
        </w:rPr>
        <w:t xml:space="preserve"> (SAPC)</w:t>
      </w:r>
      <w:r w:rsidR="0075351A" w:rsidRPr="00D04781">
        <w:rPr>
          <w:rFonts w:ascii="Arial" w:hAnsi="Arial" w:cs="Arial"/>
          <w:sz w:val="24"/>
          <w:szCs w:val="24"/>
        </w:rPr>
        <w:t>,</w:t>
      </w:r>
      <w:r w:rsidR="00022BF1" w:rsidRPr="00D04781">
        <w:rPr>
          <w:rFonts w:ascii="Arial" w:hAnsi="Arial" w:cs="Arial"/>
          <w:sz w:val="24"/>
          <w:szCs w:val="24"/>
        </w:rPr>
        <w:t xml:space="preserve"> </w:t>
      </w:r>
      <w:r w:rsidR="00E00281" w:rsidRPr="00D04781">
        <w:rPr>
          <w:rFonts w:ascii="Arial" w:hAnsi="Arial" w:cs="Arial"/>
          <w:sz w:val="24"/>
          <w:szCs w:val="24"/>
        </w:rPr>
        <w:t xml:space="preserve">and </w:t>
      </w:r>
      <w:r w:rsidR="00022BF1" w:rsidRPr="00D04781">
        <w:rPr>
          <w:rFonts w:ascii="Arial" w:hAnsi="Arial" w:cs="Arial"/>
          <w:sz w:val="24"/>
          <w:szCs w:val="24"/>
        </w:rPr>
        <w:t>that enti</w:t>
      </w:r>
      <w:r w:rsidR="00E00281" w:rsidRPr="00D04781">
        <w:rPr>
          <w:rFonts w:ascii="Arial" w:hAnsi="Arial" w:cs="Arial"/>
          <w:sz w:val="24"/>
          <w:szCs w:val="24"/>
        </w:rPr>
        <w:t>ty passes it to another entity,</w:t>
      </w:r>
    </w:p>
    <w:p w:rsidR="0081654B" w:rsidRDefault="0081654B" w:rsidP="00D04781">
      <w:pPr>
        <w:spacing w:after="0"/>
        <w:ind w:left="2250" w:hanging="810"/>
        <w:rPr>
          <w:rFonts w:ascii="Arial" w:hAnsi="Arial" w:cs="Arial"/>
          <w:sz w:val="24"/>
          <w:szCs w:val="24"/>
        </w:rPr>
      </w:pPr>
    </w:p>
    <w:p w:rsidR="0081654B" w:rsidRPr="0081654B" w:rsidRDefault="0081654B" w:rsidP="00D04781">
      <w:pPr>
        <w:pStyle w:val="ListParagraph"/>
        <w:numPr>
          <w:ilvl w:val="0"/>
          <w:numId w:val="41"/>
        </w:numPr>
        <w:spacing w:after="0"/>
        <w:ind w:left="2250" w:hanging="810"/>
        <w:rPr>
          <w:rFonts w:ascii="Arial" w:hAnsi="Arial" w:cs="Arial"/>
          <w:sz w:val="24"/>
          <w:szCs w:val="24"/>
        </w:rPr>
      </w:pPr>
      <w:r>
        <w:rPr>
          <w:rFonts w:ascii="Arial" w:hAnsi="Arial" w:cs="Arial"/>
          <w:sz w:val="24"/>
          <w:szCs w:val="24"/>
        </w:rPr>
        <w:t xml:space="preserve">Your agency is </w:t>
      </w:r>
      <w:r w:rsidR="00973E68">
        <w:rPr>
          <w:rFonts w:ascii="Arial" w:hAnsi="Arial" w:cs="Arial"/>
          <w:sz w:val="24"/>
          <w:szCs w:val="24"/>
        </w:rPr>
        <w:t xml:space="preserve">that </w:t>
      </w:r>
      <w:r>
        <w:rPr>
          <w:rFonts w:ascii="Arial" w:hAnsi="Arial" w:cs="Arial"/>
          <w:sz w:val="24"/>
          <w:szCs w:val="24"/>
        </w:rPr>
        <w:t>entity.</w:t>
      </w:r>
    </w:p>
    <w:p w:rsidR="009C4A16" w:rsidRDefault="009C4A16" w:rsidP="00D04781">
      <w:pPr>
        <w:spacing w:after="0"/>
        <w:ind w:left="2250" w:hanging="810"/>
        <w:rPr>
          <w:rFonts w:ascii="Arial" w:hAnsi="Arial" w:cs="Arial"/>
          <w:sz w:val="24"/>
          <w:szCs w:val="24"/>
        </w:rPr>
      </w:pPr>
    </w:p>
    <w:p w:rsidR="00022BF1" w:rsidRDefault="00973E68" w:rsidP="00FB6817">
      <w:pPr>
        <w:pStyle w:val="ListParagraph"/>
        <w:numPr>
          <w:ilvl w:val="0"/>
          <w:numId w:val="40"/>
        </w:numPr>
        <w:ind w:left="2880" w:hanging="720"/>
        <w:rPr>
          <w:rFonts w:ascii="Arial" w:hAnsi="Arial" w:cs="Arial"/>
          <w:sz w:val="24"/>
          <w:szCs w:val="24"/>
        </w:rPr>
      </w:pPr>
      <w:r>
        <w:rPr>
          <w:rFonts w:ascii="Arial" w:hAnsi="Arial" w:cs="Arial"/>
          <w:sz w:val="24"/>
          <w:szCs w:val="24"/>
        </w:rPr>
        <w:t xml:space="preserve">Example: </w:t>
      </w:r>
      <w:r w:rsidR="00022BF1">
        <w:rPr>
          <w:rFonts w:ascii="Arial" w:hAnsi="Arial" w:cs="Arial"/>
          <w:sz w:val="24"/>
          <w:szCs w:val="24"/>
        </w:rPr>
        <w:t xml:space="preserve">SAPC receives money from the State, and then passes </w:t>
      </w:r>
      <w:r w:rsidR="0075351A">
        <w:rPr>
          <w:rFonts w:ascii="Arial" w:hAnsi="Arial" w:cs="Arial"/>
          <w:sz w:val="24"/>
          <w:szCs w:val="24"/>
        </w:rPr>
        <w:t xml:space="preserve">the money </w:t>
      </w:r>
      <w:r w:rsidR="00022BF1">
        <w:rPr>
          <w:rFonts w:ascii="Arial" w:hAnsi="Arial" w:cs="Arial"/>
          <w:sz w:val="24"/>
          <w:szCs w:val="24"/>
        </w:rPr>
        <w:t xml:space="preserve">on to the agencies. </w:t>
      </w:r>
    </w:p>
    <w:p w:rsidR="00CE4CB0" w:rsidRPr="00022BF1" w:rsidRDefault="00CE4CB0" w:rsidP="00CE4CB0">
      <w:pPr>
        <w:pStyle w:val="ListParagraph"/>
        <w:ind w:left="2880"/>
        <w:rPr>
          <w:rFonts w:ascii="Arial" w:hAnsi="Arial" w:cs="Arial"/>
          <w:sz w:val="24"/>
          <w:szCs w:val="24"/>
        </w:rPr>
      </w:pPr>
    </w:p>
    <w:p w:rsidR="00747E41" w:rsidRDefault="00725075" w:rsidP="00FB6817">
      <w:pPr>
        <w:pStyle w:val="ListParagraph"/>
        <w:numPr>
          <w:ilvl w:val="0"/>
          <w:numId w:val="24"/>
        </w:numPr>
        <w:spacing w:after="0"/>
        <w:ind w:left="1440" w:hanging="720"/>
        <w:rPr>
          <w:rFonts w:ascii="Arial" w:hAnsi="Arial" w:cs="Arial"/>
          <w:sz w:val="24"/>
          <w:szCs w:val="24"/>
        </w:rPr>
      </w:pPr>
      <w:r>
        <w:rPr>
          <w:rFonts w:ascii="Arial" w:hAnsi="Arial" w:cs="Arial"/>
          <w:sz w:val="24"/>
          <w:szCs w:val="24"/>
        </w:rPr>
        <w:t xml:space="preserve">The FR: </w:t>
      </w:r>
      <w:r w:rsidR="007D26F2">
        <w:rPr>
          <w:rFonts w:ascii="Arial" w:hAnsi="Arial" w:cs="Arial"/>
          <w:sz w:val="24"/>
          <w:szCs w:val="24"/>
        </w:rPr>
        <w:t xml:space="preserve">§ 200.331 </w:t>
      </w:r>
      <w:r w:rsidR="00973E68">
        <w:rPr>
          <w:rFonts w:ascii="Arial" w:hAnsi="Arial" w:cs="Arial"/>
          <w:sz w:val="24"/>
          <w:szCs w:val="24"/>
        </w:rPr>
        <w:t xml:space="preserve">(p. 78635 - 78636) </w:t>
      </w:r>
      <w:r>
        <w:rPr>
          <w:rFonts w:ascii="Arial" w:hAnsi="Arial" w:cs="Arial"/>
          <w:sz w:val="24"/>
          <w:szCs w:val="24"/>
        </w:rPr>
        <w:t xml:space="preserve">identifies the requirements for </w:t>
      </w:r>
      <w:r w:rsidR="009C4A16">
        <w:rPr>
          <w:rFonts w:ascii="Arial" w:hAnsi="Arial" w:cs="Arial"/>
          <w:sz w:val="24"/>
          <w:szCs w:val="24"/>
        </w:rPr>
        <w:t xml:space="preserve">pass-through </w:t>
      </w:r>
      <w:r>
        <w:rPr>
          <w:rFonts w:ascii="Arial" w:hAnsi="Arial" w:cs="Arial"/>
          <w:sz w:val="24"/>
          <w:szCs w:val="24"/>
        </w:rPr>
        <w:t>entities.</w:t>
      </w:r>
    </w:p>
    <w:p w:rsidR="00AF1D43" w:rsidRPr="00AF1D43" w:rsidRDefault="00AF1D43" w:rsidP="00AF1D43">
      <w:pPr>
        <w:pStyle w:val="ListParagraph"/>
        <w:rPr>
          <w:rFonts w:ascii="Arial" w:hAnsi="Arial" w:cs="Arial"/>
          <w:sz w:val="24"/>
          <w:szCs w:val="24"/>
        </w:rPr>
      </w:pPr>
    </w:p>
    <w:p w:rsidR="00007E05" w:rsidRDefault="00DB4ED5" w:rsidP="00FB6817">
      <w:pPr>
        <w:pStyle w:val="ListParagraph"/>
        <w:numPr>
          <w:ilvl w:val="0"/>
          <w:numId w:val="25"/>
        </w:numPr>
        <w:spacing w:after="0"/>
        <w:ind w:left="2160" w:hanging="720"/>
        <w:rPr>
          <w:rFonts w:ascii="Arial" w:hAnsi="Arial" w:cs="Arial"/>
          <w:sz w:val="24"/>
          <w:szCs w:val="24"/>
        </w:rPr>
      </w:pPr>
      <w:r>
        <w:rPr>
          <w:rFonts w:ascii="Arial" w:hAnsi="Arial" w:cs="Arial"/>
          <w:sz w:val="24"/>
          <w:szCs w:val="24"/>
        </w:rPr>
        <w:t>The requirements read in part</w:t>
      </w:r>
      <w:r w:rsidR="00DF36AB">
        <w:rPr>
          <w:rFonts w:ascii="Arial" w:hAnsi="Arial" w:cs="Arial"/>
          <w:sz w:val="24"/>
          <w:szCs w:val="24"/>
        </w:rPr>
        <w:t xml:space="preserve">, </w:t>
      </w:r>
      <w:r>
        <w:rPr>
          <w:rFonts w:ascii="Arial" w:hAnsi="Arial" w:cs="Arial"/>
          <w:sz w:val="24"/>
          <w:szCs w:val="24"/>
        </w:rPr>
        <w:t>all pass-through entities must require:</w:t>
      </w:r>
    </w:p>
    <w:p w:rsidR="00DD6208" w:rsidRDefault="00DD6208" w:rsidP="00AF1D43">
      <w:pPr>
        <w:pStyle w:val="ListParagraph"/>
        <w:spacing w:after="0"/>
        <w:ind w:left="2160"/>
        <w:rPr>
          <w:rFonts w:ascii="Arial" w:hAnsi="Arial" w:cs="Arial"/>
          <w:sz w:val="24"/>
          <w:szCs w:val="24"/>
        </w:rPr>
      </w:pPr>
    </w:p>
    <w:p w:rsidR="00007E05" w:rsidRDefault="00007E05" w:rsidP="00FB6817">
      <w:pPr>
        <w:pStyle w:val="ListParagraph"/>
        <w:numPr>
          <w:ilvl w:val="0"/>
          <w:numId w:val="26"/>
        </w:numPr>
        <w:spacing w:after="0"/>
        <w:ind w:left="2880" w:hanging="720"/>
        <w:rPr>
          <w:rFonts w:ascii="Arial" w:hAnsi="Arial" w:cs="Arial"/>
          <w:sz w:val="24"/>
          <w:szCs w:val="24"/>
        </w:rPr>
      </w:pPr>
      <w:r>
        <w:rPr>
          <w:rFonts w:ascii="Arial" w:hAnsi="Arial" w:cs="Arial"/>
          <w:sz w:val="24"/>
          <w:szCs w:val="24"/>
        </w:rPr>
        <w:t>An approved federally recognized</w:t>
      </w:r>
      <w:r w:rsidRPr="00973E68">
        <w:rPr>
          <w:rFonts w:ascii="Arial" w:hAnsi="Arial" w:cs="Arial"/>
          <w:b/>
          <w:sz w:val="24"/>
          <w:szCs w:val="24"/>
        </w:rPr>
        <w:t xml:space="preserve"> </w:t>
      </w:r>
      <w:r w:rsidR="00973E68" w:rsidRPr="00127946">
        <w:rPr>
          <w:rFonts w:ascii="Arial" w:hAnsi="Arial" w:cs="Arial"/>
          <w:b/>
          <w:sz w:val="24"/>
          <w:szCs w:val="24"/>
          <w:u w:val="single"/>
        </w:rPr>
        <w:t>I</w:t>
      </w:r>
      <w:r w:rsidR="00973E68" w:rsidRPr="00973E68">
        <w:rPr>
          <w:rFonts w:ascii="Arial" w:hAnsi="Arial" w:cs="Arial"/>
          <w:sz w:val="24"/>
          <w:szCs w:val="24"/>
        </w:rPr>
        <w:t>n</w:t>
      </w:r>
      <w:r>
        <w:rPr>
          <w:rFonts w:ascii="Arial" w:hAnsi="Arial" w:cs="Arial"/>
          <w:sz w:val="24"/>
          <w:szCs w:val="24"/>
        </w:rPr>
        <w:t xml:space="preserve">direct </w:t>
      </w:r>
      <w:r w:rsidR="00973E68" w:rsidRPr="00127946">
        <w:rPr>
          <w:rFonts w:ascii="Arial" w:hAnsi="Arial" w:cs="Arial"/>
          <w:b/>
          <w:sz w:val="24"/>
          <w:szCs w:val="24"/>
          <w:u w:val="single"/>
        </w:rPr>
        <w:t>C</w:t>
      </w:r>
      <w:r>
        <w:rPr>
          <w:rFonts w:ascii="Arial" w:hAnsi="Arial" w:cs="Arial"/>
          <w:sz w:val="24"/>
          <w:szCs w:val="24"/>
        </w:rPr>
        <w:t xml:space="preserve">ost </w:t>
      </w:r>
      <w:r w:rsidR="00973E68" w:rsidRPr="00127946">
        <w:rPr>
          <w:rFonts w:ascii="Arial" w:hAnsi="Arial" w:cs="Arial"/>
          <w:b/>
          <w:sz w:val="24"/>
          <w:szCs w:val="24"/>
          <w:u w:val="single"/>
        </w:rPr>
        <w:t>R</w:t>
      </w:r>
      <w:r>
        <w:rPr>
          <w:rFonts w:ascii="Arial" w:hAnsi="Arial" w:cs="Arial"/>
          <w:sz w:val="24"/>
          <w:szCs w:val="24"/>
        </w:rPr>
        <w:t>ate (ICR)</w:t>
      </w:r>
      <w:r w:rsidR="00B56320">
        <w:rPr>
          <w:rFonts w:ascii="Arial" w:hAnsi="Arial" w:cs="Arial"/>
          <w:sz w:val="24"/>
          <w:szCs w:val="24"/>
        </w:rPr>
        <w:t xml:space="preserve"> </w:t>
      </w:r>
      <w:r w:rsidR="00DF36AB">
        <w:rPr>
          <w:rFonts w:ascii="Arial" w:hAnsi="Arial" w:cs="Arial"/>
          <w:sz w:val="24"/>
          <w:szCs w:val="24"/>
        </w:rPr>
        <w:t xml:space="preserve">negotiated between the </w:t>
      </w:r>
      <w:proofErr w:type="spellStart"/>
      <w:r w:rsidR="00DF36AB">
        <w:rPr>
          <w:rFonts w:ascii="Arial" w:hAnsi="Arial" w:cs="Arial"/>
          <w:sz w:val="24"/>
          <w:szCs w:val="24"/>
        </w:rPr>
        <w:t>subrecipient</w:t>
      </w:r>
      <w:proofErr w:type="spellEnd"/>
      <w:r w:rsidR="00DF36AB">
        <w:rPr>
          <w:rFonts w:ascii="Arial" w:hAnsi="Arial" w:cs="Arial"/>
          <w:sz w:val="24"/>
          <w:szCs w:val="24"/>
        </w:rPr>
        <w:t xml:space="preserve"> and the cognizant agency. </w:t>
      </w:r>
    </w:p>
    <w:p w:rsidR="00773AEA" w:rsidRDefault="00773AEA" w:rsidP="00773AEA">
      <w:pPr>
        <w:pStyle w:val="ListParagraph"/>
        <w:spacing w:after="0"/>
        <w:ind w:left="2880"/>
        <w:rPr>
          <w:rFonts w:ascii="Arial" w:hAnsi="Arial" w:cs="Arial"/>
          <w:sz w:val="24"/>
          <w:szCs w:val="24"/>
        </w:rPr>
      </w:pPr>
    </w:p>
    <w:p w:rsidR="00773AEA" w:rsidRDefault="00773AEA" w:rsidP="00773AEA">
      <w:pPr>
        <w:pStyle w:val="ListParagraph"/>
        <w:numPr>
          <w:ilvl w:val="0"/>
          <w:numId w:val="51"/>
        </w:numPr>
        <w:spacing w:after="0"/>
        <w:ind w:left="3600" w:hanging="720"/>
        <w:rPr>
          <w:rFonts w:ascii="Arial" w:hAnsi="Arial" w:cs="Arial"/>
          <w:sz w:val="24"/>
          <w:szCs w:val="24"/>
        </w:rPr>
      </w:pPr>
      <w:r>
        <w:rPr>
          <w:rFonts w:ascii="Arial" w:hAnsi="Arial" w:cs="Arial"/>
          <w:sz w:val="24"/>
          <w:szCs w:val="24"/>
        </w:rPr>
        <w:t>Existing ICR negotiated rate.</w:t>
      </w:r>
    </w:p>
    <w:p w:rsidR="00773AEA" w:rsidRDefault="00773AEA" w:rsidP="00773AEA">
      <w:pPr>
        <w:pStyle w:val="ListParagraph"/>
        <w:spacing w:after="0"/>
        <w:ind w:left="3600"/>
        <w:rPr>
          <w:rFonts w:ascii="Arial" w:hAnsi="Arial" w:cs="Arial"/>
          <w:sz w:val="24"/>
          <w:szCs w:val="24"/>
        </w:rPr>
      </w:pPr>
    </w:p>
    <w:p w:rsidR="00773AEA" w:rsidRDefault="00773AEA" w:rsidP="00773AEA">
      <w:pPr>
        <w:pStyle w:val="ListParagraph"/>
        <w:numPr>
          <w:ilvl w:val="0"/>
          <w:numId w:val="51"/>
        </w:numPr>
        <w:spacing w:after="0"/>
        <w:ind w:left="3600" w:hanging="720"/>
        <w:rPr>
          <w:rFonts w:ascii="Arial" w:hAnsi="Arial" w:cs="Arial"/>
          <w:sz w:val="24"/>
          <w:szCs w:val="24"/>
        </w:rPr>
      </w:pPr>
      <w:r>
        <w:rPr>
          <w:rFonts w:ascii="Arial" w:hAnsi="Arial" w:cs="Arial"/>
          <w:sz w:val="24"/>
          <w:szCs w:val="24"/>
        </w:rPr>
        <w:lastRenderedPageBreak/>
        <w:t xml:space="preserve">ICR negotiated rate approved by </w:t>
      </w:r>
      <w:r w:rsidR="00CF0350">
        <w:rPr>
          <w:rFonts w:ascii="Arial" w:hAnsi="Arial" w:cs="Arial"/>
          <w:sz w:val="24"/>
          <w:szCs w:val="24"/>
        </w:rPr>
        <w:t>a cognizant agency</w:t>
      </w:r>
      <w:r>
        <w:rPr>
          <w:rFonts w:ascii="Arial" w:hAnsi="Arial" w:cs="Arial"/>
          <w:sz w:val="24"/>
          <w:szCs w:val="24"/>
        </w:rPr>
        <w:t>.</w:t>
      </w:r>
    </w:p>
    <w:p w:rsidR="0075351A" w:rsidRDefault="0075351A" w:rsidP="0075351A">
      <w:pPr>
        <w:spacing w:after="0"/>
        <w:rPr>
          <w:rFonts w:ascii="Arial" w:hAnsi="Arial" w:cs="Arial"/>
          <w:sz w:val="24"/>
          <w:szCs w:val="24"/>
        </w:rPr>
      </w:pPr>
    </w:p>
    <w:p w:rsidR="0075351A" w:rsidRPr="0075351A" w:rsidRDefault="00A404ED" w:rsidP="00FB6817">
      <w:pPr>
        <w:pStyle w:val="ListParagraph"/>
        <w:numPr>
          <w:ilvl w:val="0"/>
          <w:numId w:val="26"/>
        </w:numPr>
        <w:spacing w:after="0"/>
        <w:ind w:left="2880" w:hanging="720"/>
        <w:rPr>
          <w:rFonts w:ascii="Arial" w:hAnsi="Arial" w:cs="Arial"/>
          <w:sz w:val="24"/>
          <w:szCs w:val="24"/>
        </w:rPr>
      </w:pPr>
      <w:r>
        <w:rPr>
          <w:rFonts w:ascii="Arial" w:hAnsi="Arial" w:cs="Arial"/>
          <w:sz w:val="24"/>
          <w:szCs w:val="24"/>
        </w:rPr>
        <w:t>A</w:t>
      </w:r>
      <w:r w:rsidR="0075351A">
        <w:rPr>
          <w:rFonts w:ascii="Arial" w:hAnsi="Arial" w:cs="Arial"/>
          <w:sz w:val="24"/>
          <w:szCs w:val="24"/>
        </w:rPr>
        <w:t xml:space="preserve"> cognizant agency</w:t>
      </w:r>
      <w:r>
        <w:rPr>
          <w:rFonts w:ascii="Arial" w:hAnsi="Arial" w:cs="Arial"/>
          <w:sz w:val="24"/>
          <w:szCs w:val="24"/>
        </w:rPr>
        <w:t xml:space="preserve"> is defined in the F</w:t>
      </w:r>
      <w:r w:rsidR="00973E68">
        <w:rPr>
          <w:rFonts w:ascii="Arial" w:hAnsi="Arial" w:cs="Arial"/>
          <w:sz w:val="24"/>
          <w:szCs w:val="24"/>
        </w:rPr>
        <w:t>R</w:t>
      </w:r>
      <w:r w:rsidR="00DF36AB">
        <w:rPr>
          <w:rFonts w:ascii="Arial" w:hAnsi="Arial" w:cs="Arial"/>
          <w:sz w:val="24"/>
          <w:szCs w:val="24"/>
        </w:rPr>
        <w:t>:</w:t>
      </w:r>
      <w:r w:rsidR="00973E68">
        <w:rPr>
          <w:rFonts w:ascii="Arial" w:hAnsi="Arial" w:cs="Arial"/>
          <w:sz w:val="24"/>
          <w:szCs w:val="24"/>
        </w:rPr>
        <w:t xml:space="preserve"> Appendix IV part 200</w:t>
      </w:r>
      <w:r w:rsidR="00081B9B">
        <w:rPr>
          <w:rFonts w:ascii="Arial" w:hAnsi="Arial" w:cs="Arial"/>
          <w:sz w:val="24"/>
          <w:szCs w:val="24"/>
        </w:rPr>
        <w:t xml:space="preserve"> subpart (</w:t>
      </w:r>
      <w:r w:rsidR="00DD6208">
        <w:rPr>
          <w:rFonts w:ascii="Arial" w:hAnsi="Arial" w:cs="Arial"/>
          <w:sz w:val="24"/>
          <w:szCs w:val="24"/>
        </w:rPr>
        <w:t>c</w:t>
      </w:r>
      <w:r w:rsidR="00081B9B">
        <w:rPr>
          <w:rFonts w:ascii="Arial" w:hAnsi="Arial" w:cs="Arial"/>
          <w:sz w:val="24"/>
          <w:szCs w:val="24"/>
        </w:rPr>
        <w:t xml:space="preserve">) </w:t>
      </w:r>
      <w:r w:rsidR="00FB6817">
        <w:rPr>
          <w:rFonts w:ascii="Arial" w:hAnsi="Arial" w:cs="Arial"/>
          <w:sz w:val="24"/>
          <w:szCs w:val="24"/>
        </w:rPr>
        <w:t>(</w:t>
      </w:r>
      <w:r w:rsidR="00973E68">
        <w:rPr>
          <w:rFonts w:ascii="Arial" w:hAnsi="Arial" w:cs="Arial"/>
          <w:sz w:val="24"/>
          <w:szCs w:val="24"/>
        </w:rPr>
        <w:t>p. 7868</w:t>
      </w:r>
      <w:r w:rsidR="00081B9B">
        <w:rPr>
          <w:rFonts w:ascii="Arial" w:hAnsi="Arial" w:cs="Arial"/>
          <w:sz w:val="24"/>
          <w:szCs w:val="24"/>
        </w:rPr>
        <w:t>4</w:t>
      </w:r>
      <w:r w:rsidR="00973E68">
        <w:rPr>
          <w:rFonts w:ascii="Arial" w:hAnsi="Arial" w:cs="Arial"/>
          <w:sz w:val="24"/>
          <w:szCs w:val="24"/>
        </w:rPr>
        <w:t>)</w:t>
      </w:r>
      <w:r>
        <w:rPr>
          <w:rFonts w:ascii="Arial" w:hAnsi="Arial" w:cs="Arial"/>
          <w:sz w:val="24"/>
          <w:szCs w:val="24"/>
        </w:rPr>
        <w:t xml:space="preserve"> as:</w:t>
      </w:r>
    </w:p>
    <w:p w:rsidR="00B56320" w:rsidRDefault="00B56320" w:rsidP="00B56320">
      <w:pPr>
        <w:pStyle w:val="ListParagraph"/>
        <w:spacing w:after="0"/>
        <w:ind w:left="2880"/>
        <w:rPr>
          <w:rFonts w:ascii="Arial" w:hAnsi="Arial" w:cs="Arial"/>
          <w:sz w:val="24"/>
          <w:szCs w:val="24"/>
        </w:rPr>
      </w:pPr>
    </w:p>
    <w:p w:rsidR="00B56320" w:rsidRDefault="00A404ED" w:rsidP="00FB6817">
      <w:pPr>
        <w:pStyle w:val="ListParagraph"/>
        <w:numPr>
          <w:ilvl w:val="0"/>
          <w:numId w:val="29"/>
        </w:numPr>
        <w:spacing w:after="0"/>
        <w:ind w:left="3600" w:hanging="720"/>
        <w:rPr>
          <w:rFonts w:ascii="Arial" w:hAnsi="Arial" w:cs="Arial"/>
          <w:sz w:val="24"/>
          <w:szCs w:val="24"/>
        </w:rPr>
      </w:pPr>
      <w:r>
        <w:rPr>
          <w:rFonts w:ascii="Arial" w:hAnsi="Arial" w:cs="Arial"/>
          <w:sz w:val="24"/>
          <w:szCs w:val="24"/>
        </w:rPr>
        <w:t>T</w:t>
      </w:r>
      <w:r w:rsidR="0057310F">
        <w:rPr>
          <w:rFonts w:ascii="Arial" w:hAnsi="Arial" w:cs="Arial"/>
          <w:sz w:val="24"/>
          <w:szCs w:val="24"/>
        </w:rPr>
        <w:t xml:space="preserve">he </w:t>
      </w:r>
      <w:r w:rsidR="00022BF1">
        <w:rPr>
          <w:rFonts w:ascii="Arial" w:hAnsi="Arial" w:cs="Arial"/>
          <w:sz w:val="24"/>
          <w:szCs w:val="24"/>
        </w:rPr>
        <w:t>entity t</w:t>
      </w:r>
      <w:r w:rsidR="0057310F">
        <w:rPr>
          <w:rFonts w:ascii="Arial" w:hAnsi="Arial" w:cs="Arial"/>
          <w:sz w:val="24"/>
          <w:szCs w:val="24"/>
        </w:rPr>
        <w:t xml:space="preserve">hat provides the most </w:t>
      </w:r>
      <w:r w:rsidR="00E00281">
        <w:rPr>
          <w:rFonts w:ascii="Arial" w:hAnsi="Arial" w:cs="Arial"/>
          <w:sz w:val="24"/>
          <w:szCs w:val="24"/>
        </w:rPr>
        <w:t xml:space="preserve">federal </w:t>
      </w:r>
      <w:r w:rsidR="0057310F">
        <w:rPr>
          <w:rFonts w:ascii="Arial" w:hAnsi="Arial" w:cs="Arial"/>
          <w:sz w:val="24"/>
          <w:szCs w:val="24"/>
        </w:rPr>
        <w:t xml:space="preserve">funding to </w:t>
      </w:r>
      <w:r>
        <w:rPr>
          <w:rFonts w:ascii="Arial" w:hAnsi="Arial" w:cs="Arial"/>
          <w:sz w:val="24"/>
          <w:szCs w:val="24"/>
        </w:rPr>
        <w:t xml:space="preserve">a </w:t>
      </w:r>
      <w:proofErr w:type="spellStart"/>
      <w:r>
        <w:rPr>
          <w:rFonts w:ascii="Arial" w:hAnsi="Arial" w:cs="Arial"/>
          <w:sz w:val="24"/>
          <w:szCs w:val="24"/>
        </w:rPr>
        <w:t>subrecipient</w:t>
      </w:r>
      <w:proofErr w:type="spellEnd"/>
      <w:r>
        <w:rPr>
          <w:rFonts w:ascii="Arial" w:hAnsi="Arial" w:cs="Arial"/>
          <w:sz w:val="24"/>
          <w:szCs w:val="24"/>
        </w:rPr>
        <w:t xml:space="preserve">. </w:t>
      </w:r>
    </w:p>
    <w:p w:rsidR="0075351A" w:rsidRDefault="0075351A" w:rsidP="0075351A">
      <w:pPr>
        <w:spacing w:after="0"/>
        <w:rPr>
          <w:rFonts w:ascii="Arial" w:hAnsi="Arial" w:cs="Arial"/>
          <w:sz w:val="24"/>
          <w:szCs w:val="24"/>
        </w:rPr>
      </w:pPr>
    </w:p>
    <w:p w:rsidR="0075351A" w:rsidRDefault="0075351A" w:rsidP="00FB6817">
      <w:pPr>
        <w:pStyle w:val="ListParagraph"/>
        <w:numPr>
          <w:ilvl w:val="0"/>
          <w:numId w:val="29"/>
        </w:numPr>
        <w:spacing w:after="0"/>
        <w:ind w:left="3600" w:hanging="720"/>
        <w:rPr>
          <w:rFonts w:ascii="Arial" w:hAnsi="Arial" w:cs="Arial"/>
          <w:sz w:val="24"/>
          <w:szCs w:val="24"/>
        </w:rPr>
      </w:pPr>
      <w:r>
        <w:rPr>
          <w:rFonts w:ascii="Arial" w:hAnsi="Arial" w:cs="Arial"/>
          <w:sz w:val="24"/>
          <w:szCs w:val="24"/>
        </w:rPr>
        <w:t xml:space="preserve">In </w:t>
      </w:r>
      <w:r w:rsidR="00232E51">
        <w:rPr>
          <w:rFonts w:ascii="Arial" w:hAnsi="Arial" w:cs="Arial"/>
          <w:sz w:val="24"/>
          <w:szCs w:val="24"/>
        </w:rPr>
        <w:t>some</w:t>
      </w:r>
      <w:r>
        <w:rPr>
          <w:rFonts w:ascii="Arial" w:hAnsi="Arial" w:cs="Arial"/>
          <w:sz w:val="24"/>
          <w:szCs w:val="24"/>
        </w:rPr>
        <w:t xml:space="preserve"> cases </w:t>
      </w:r>
      <w:r w:rsidR="00E00281">
        <w:rPr>
          <w:rFonts w:ascii="Arial" w:hAnsi="Arial" w:cs="Arial"/>
          <w:sz w:val="24"/>
          <w:szCs w:val="24"/>
        </w:rPr>
        <w:t xml:space="preserve">SAPC </w:t>
      </w:r>
      <w:r w:rsidR="00A124F9">
        <w:rPr>
          <w:rFonts w:ascii="Arial" w:hAnsi="Arial" w:cs="Arial"/>
          <w:sz w:val="24"/>
          <w:szCs w:val="24"/>
        </w:rPr>
        <w:t>can</w:t>
      </w:r>
      <w:r w:rsidR="00E00281">
        <w:rPr>
          <w:rFonts w:ascii="Arial" w:hAnsi="Arial" w:cs="Arial"/>
          <w:sz w:val="24"/>
          <w:szCs w:val="24"/>
        </w:rPr>
        <w:t xml:space="preserve"> be the cognizant agency e</w:t>
      </w:r>
      <w:r>
        <w:rPr>
          <w:rFonts w:ascii="Arial" w:hAnsi="Arial" w:cs="Arial"/>
          <w:sz w:val="24"/>
          <w:szCs w:val="24"/>
        </w:rPr>
        <w:t>xcept for those agencies that already have an approved ICR.</w:t>
      </w:r>
    </w:p>
    <w:p w:rsidR="00486C4B" w:rsidRPr="00486C4B" w:rsidRDefault="00486C4B" w:rsidP="00486C4B">
      <w:pPr>
        <w:pStyle w:val="ListParagraph"/>
        <w:rPr>
          <w:rFonts w:ascii="Arial" w:hAnsi="Arial" w:cs="Arial"/>
          <w:sz w:val="24"/>
          <w:szCs w:val="24"/>
        </w:rPr>
      </w:pPr>
    </w:p>
    <w:p w:rsidR="00486C4B" w:rsidRDefault="00486C4B" w:rsidP="00486C4B">
      <w:pPr>
        <w:pStyle w:val="ListParagraph"/>
        <w:spacing w:after="0"/>
        <w:ind w:left="4320" w:hanging="720"/>
        <w:rPr>
          <w:rFonts w:ascii="Arial" w:hAnsi="Arial" w:cs="Arial"/>
          <w:sz w:val="24"/>
          <w:szCs w:val="24"/>
        </w:rPr>
      </w:pPr>
      <w:r>
        <w:rPr>
          <w:rFonts w:ascii="Arial" w:hAnsi="Arial" w:cs="Arial"/>
          <w:sz w:val="24"/>
          <w:szCs w:val="24"/>
        </w:rPr>
        <w:t>Note!</w:t>
      </w:r>
      <w:r>
        <w:rPr>
          <w:rFonts w:ascii="Arial" w:hAnsi="Arial" w:cs="Arial"/>
          <w:sz w:val="24"/>
          <w:szCs w:val="24"/>
        </w:rPr>
        <w:tab/>
        <w:t>An agency is not restricted to using SAPC as           a cognizant agency.  If desired, the fed</w:t>
      </w:r>
      <w:r w:rsidR="00DE3DBD">
        <w:rPr>
          <w:rFonts w:ascii="Arial" w:hAnsi="Arial" w:cs="Arial"/>
          <w:sz w:val="24"/>
          <w:szCs w:val="24"/>
        </w:rPr>
        <w:t xml:space="preserve">eral agency responsible for negotiating and approving indirect cost rates may still </w:t>
      </w:r>
      <w:proofErr w:type="spellStart"/>
      <w:r w:rsidR="00DE3DBD">
        <w:rPr>
          <w:rFonts w:ascii="Arial" w:hAnsi="Arial" w:cs="Arial"/>
          <w:sz w:val="24"/>
          <w:szCs w:val="24"/>
        </w:rPr>
        <w:t>used</w:t>
      </w:r>
      <w:proofErr w:type="spellEnd"/>
      <w:r w:rsidR="00DE3DBD">
        <w:rPr>
          <w:rFonts w:ascii="Arial" w:hAnsi="Arial" w:cs="Arial"/>
          <w:sz w:val="24"/>
          <w:szCs w:val="24"/>
        </w:rPr>
        <w:t>.</w:t>
      </w:r>
    </w:p>
    <w:p w:rsidR="00DD6208" w:rsidRPr="00DD6208" w:rsidRDefault="00DD6208" w:rsidP="00DD6208">
      <w:pPr>
        <w:pStyle w:val="ListParagraph"/>
        <w:rPr>
          <w:rFonts w:ascii="Arial" w:hAnsi="Arial" w:cs="Arial"/>
          <w:sz w:val="24"/>
          <w:szCs w:val="24"/>
        </w:rPr>
      </w:pPr>
    </w:p>
    <w:p w:rsidR="00007E05" w:rsidRDefault="00E00281" w:rsidP="00FB6817">
      <w:pPr>
        <w:pStyle w:val="ListParagraph"/>
        <w:numPr>
          <w:ilvl w:val="0"/>
          <w:numId w:val="26"/>
        </w:numPr>
        <w:spacing w:after="0"/>
        <w:ind w:left="2880" w:hanging="720"/>
        <w:rPr>
          <w:rFonts w:ascii="Arial" w:hAnsi="Arial" w:cs="Arial"/>
          <w:sz w:val="24"/>
          <w:szCs w:val="24"/>
        </w:rPr>
      </w:pPr>
      <w:r>
        <w:rPr>
          <w:rFonts w:ascii="Arial" w:hAnsi="Arial" w:cs="Arial"/>
          <w:sz w:val="24"/>
          <w:szCs w:val="24"/>
        </w:rPr>
        <w:t xml:space="preserve">If no rate exists, the </w:t>
      </w:r>
      <w:r w:rsidR="00FC023A">
        <w:rPr>
          <w:rFonts w:ascii="Arial" w:hAnsi="Arial" w:cs="Arial"/>
          <w:sz w:val="24"/>
          <w:szCs w:val="24"/>
        </w:rPr>
        <w:t xml:space="preserve">FR requires </w:t>
      </w:r>
      <w:r w:rsidR="00FC572D">
        <w:rPr>
          <w:rFonts w:ascii="Arial" w:hAnsi="Arial" w:cs="Arial"/>
          <w:sz w:val="24"/>
          <w:szCs w:val="24"/>
        </w:rPr>
        <w:t xml:space="preserve">each </w:t>
      </w:r>
      <w:proofErr w:type="spellStart"/>
      <w:r w:rsidR="00FC572D">
        <w:rPr>
          <w:rFonts w:ascii="Arial" w:hAnsi="Arial" w:cs="Arial"/>
          <w:sz w:val="24"/>
          <w:szCs w:val="24"/>
        </w:rPr>
        <w:t>subrecipient</w:t>
      </w:r>
      <w:proofErr w:type="spellEnd"/>
      <w:r w:rsidR="00FC572D">
        <w:rPr>
          <w:rFonts w:ascii="Arial" w:hAnsi="Arial" w:cs="Arial"/>
          <w:sz w:val="24"/>
          <w:szCs w:val="24"/>
        </w:rPr>
        <w:t xml:space="preserve"> to either:</w:t>
      </w:r>
    </w:p>
    <w:p w:rsidR="00AF1D43" w:rsidRPr="00AF1D43" w:rsidRDefault="00AF1D43" w:rsidP="00AF1D43">
      <w:pPr>
        <w:pStyle w:val="ListParagraph"/>
        <w:rPr>
          <w:rFonts w:ascii="Arial" w:hAnsi="Arial" w:cs="Arial"/>
          <w:sz w:val="24"/>
          <w:szCs w:val="24"/>
        </w:rPr>
      </w:pPr>
    </w:p>
    <w:p w:rsidR="00007E05" w:rsidRDefault="00FC572D" w:rsidP="00FB6817">
      <w:pPr>
        <w:pStyle w:val="ListParagraph"/>
        <w:numPr>
          <w:ilvl w:val="0"/>
          <w:numId w:val="27"/>
        </w:numPr>
        <w:spacing w:after="0"/>
        <w:ind w:left="3600" w:hanging="720"/>
        <w:rPr>
          <w:rFonts w:ascii="Arial" w:hAnsi="Arial" w:cs="Arial"/>
          <w:sz w:val="24"/>
          <w:szCs w:val="24"/>
        </w:rPr>
      </w:pPr>
      <w:r>
        <w:rPr>
          <w:rFonts w:ascii="Arial" w:hAnsi="Arial" w:cs="Arial"/>
          <w:sz w:val="24"/>
          <w:szCs w:val="24"/>
        </w:rPr>
        <w:t xml:space="preserve">Negotiate </w:t>
      </w:r>
      <w:r w:rsidR="007D26F2">
        <w:rPr>
          <w:rFonts w:ascii="Arial" w:hAnsi="Arial" w:cs="Arial"/>
          <w:sz w:val="24"/>
          <w:szCs w:val="24"/>
        </w:rPr>
        <w:t xml:space="preserve">an ICR proposal and submit to </w:t>
      </w:r>
      <w:r w:rsidR="00381630">
        <w:rPr>
          <w:rFonts w:ascii="Arial" w:hAnsi="Arial" w:cs="Arial"/>
          <w:sz w:val="24"/>
          <w:szCs w:val="24"/>
        </w:rPr>
        <w:t>a</w:t>
      </w:r>
      <w:r w:rsidR="007D26F2">
        <w:rPr>
          <w:rFonts w:ascii="Arial" w:hAnsi="Arial" w:cs="Arial"/>
          <w:sz w:val="24"/>
          <w:szCs w:val="24"/>
        </w:rPr>
        <w:t xml:space="preserve"> pass-through agency</w:t>
      </w:r>
      <w:r w:rsidR="00007E05">
        <w:rPr>
          <w:rFonts w:ascii="Arial" w:hAnsi="Arial" w:cs="Arial"/>
          <w:sz w:val="24"/>
          <w:szCs w:val="24"/>
        </w:rPr>
        <w:t>.</w:t>
      </w:r>
      <w:r w:rsidR="007D26F2">
        <w:rPr>
          <w:rFonts w:ascii="Arial" w:hAnsi="Arial" w:cs="Arial"/>
          <w:sz w:val="24"/>
          <w:szCs w:val="24"/>
        </w:rPr>
        <w:t xml:space="preserve"> § 200.331 (a)</w:t>
      </w:r>
      <w:r w:rsidR="00A404ED">
        <w:rPr>
          <w:rFonts w:ascii="Arial" w:hAnsi="Arial" w:cs="Arial"/>
          <w:sz w:val="24"/>
          <w:szCs w:val="24"/>
        </w:rPr>
        <w:t xml:space="preserve"> </w:t>
      </w:r>
      <w:r w:rsidR="007D26F2">
        <w:rPr>
          <w:rFonts w:ascii="Arial" w:hAnsi="Arial" w:cs="Arial"/>
          <w:sz w:val="24"/>
          <w:szCs w:val="24"/>
        </w:rPr>
        <w:t>(4)</w:t>
      </w:r>
      <w:r w:rsidR="00DD6208">
        <w:rPr>
          <w:rFonts w:ascii="Arial" w:hAnsi="Arial" w:cs="Arial"/>
          <w:sz w:val="24"/>
          <w:szCs w:val="24"/>
        </w:rPr>
        <w:t xml:space="preserve"> (p. 78636</w:t>
      </w:r>
      <w:r w:rsidR="007D26F2">
        <w:rPr>
          <w:rFonts w:ascii="Arial" w:hAnsi="Arial" w:cs="Arial"/>
          <w:sz w:val="24"/>
          <w:szCs w:val="24"/>
        </w:rPr>
        <w:t>.</w:t>
      </w:r>
      <w:r w:rsidR="00DD6208">
        <w:rPr>
          <w:rFonts w:ascii="Arial" w:hAnsi="Arial" w:cs="Arial"/>
          <w:sz w:val="24"/>
          <w:szCs w:val="24"/>
        </w:rPr>
        <w:t>)</w:t>
      </w:r>
    </w:p>
    <w:p w:rsidR="00DD6208" w:rsidRDefault="00DD6208" w:rsidP="00DD6208">
      <w:pPr>
        <w:pStyle w:val="ListParagraph"/>
        <w:spacing w:after="0"/>
        <w:ind w:left="3600"/>
        <w:rPr>
          <w:rFonts w:ascii="Arial" w:hAnsi="Arial" w:cs="Arial"/>
          <w:sz w:val="24"/>
          <w:szCs w:val="24"/>
        </w:rPr>
      </w:pPr>
    </w:p>
    <w:p w:rsidR="00007E05" w:rsidRDefault="00022BF1" w:rsidP="00FB6817">
      <w:pPr>
        <w:pStyle w:val="ListParagraph"/>
        <w:numPr>
          <w:ilvl w:val="0"/>
          <w:numId w:val="27"/>
        </w:numPr>
        <w:spacing w:before="240" w:after="0"/>
        <w:ind w:left="3600" w:hanging="720"/>
        <w:rPr>
          <w:rFonts w:ascii="Arial" w:hAnsi="Arial" w:cs="Arial"/>
          <w:sz w:val="24"/>
          <w:szCs w:val="24"/>
        </w:rPr>
      </w:pPr>
      <w:r>
        <w:rPr>
          <w:rFonts w:ascii="Arial" w:hAnsi="Arial" w:cs="Arial"/>
          <w:sz w:val="24"/>
          <w:szCs w:val="24"/>
        </w:rPr>
        <w:t>Use a</w:t>
      </w:r>
      <w:r w:rsidR="00007E05">
        <w:rPr>
          <w:rFonts w:ascii="Arial" w:hAnsi="Arial" w:cs="Arial"/>
          <w:sz w:val="24"/>
          <w:szCs w:val="24"/>
        </w:rPr>
        <w:t xml:space="preserve"> de </w:t>
      </w:r>
      <w:proofErr w:type="spellStart"/>
      <w:r w:rsidR="00007E05">
        <w:rPr>
          <w:rFonts w:ascii="Arial" w:hAnsi="Arial" w:cs="Arial"/>
          <w:sz w:val="24"/>
          <w:szCs w:val="24"/>
        </w:rPr>
        <w:t>minimis</w:t>
      </w:r>
      <w:proofErr w:type="spellEnd"/>
      <w:r w:rsidR="00007E05">
        <w:rPr>
          <w:rFonts w:ascii="Arial" w:hAnsi="Arial" w:cs="Arial"/>
          <w:sz w:val="24"/>
          <w:szCs w:val="24"/>
        </w:rPr>
        <w:t xml:space="preserve"> indirect cost rate as defined in</w:t>
      </w:r>
      <w:r>
        <w:rPr>
          <w:rFonts w:ascii="Arial" w:hAnsi="Arial" w:cs="Arial"/>
          <w:sz w:val="24"/>
          <w:szCs w:val="24"/>
        </w:rPr>
        <w:t xml:space="preserve">       </w:t>
      </w:r>
      <w:r w:rsidR="00007E05">
        <w:rPr>
          <w:rFonts w:ascii="Arial" w:hAnsi="Arial" w:cs="Arial"/>
          <w:sz w:val="24"/>
          <w:szCs w:val="24"/>
        </w:rPr>
        <w:t xml:space="preserve"> </w:t>
      </w:r>
      <w:r w:rsidR="00AF1D43">
        <w:rPr>
          <w:rFonts w:ascii="Arial" w:hAnsi="Arial" w:cs="Arial"/>
          <w:sz w:val="24"/>
          <w:szCs w:val="24"/>
        </w:rPr>
        <w:t>§</w:t>
      </w:r>
      <w:r w:rsidR="007D26F2">
        <w:rPr>
          <w:rFonts w:ascii="Arial" w:hAnsi="Arial" w:cs="Arial"/>
          <w:sz w:val="24"/>
          <w:szCs w:val="24"/>
        </w:rPr>
        <w:t xml:space="preserve"> 200.414</w:t>
      </w:r>
      <w:r w:rsidR="00DD6208">
        <w:rPr>
          <w:rFonts w:ascii="Arial" w:hAnsi="Arial" w:cs="Arial"/>
          <w:sz w:val="24"/>
          <w:szCs w:val="24"/>
        </w:rPr>
        <w:t xml:space="preserve"> (</w:t>
      </w:r>
      <w:r w:rsidR="00E00281">
        <w:rPr>
          <w:rFonts w:ascii="Arial" w:hAnsi="Arial" w:cs="Arial"/>
          <w:sz w:val="24"/>
          <w:szCs w:val="24"/>
        </w:rPr>
        <w:t>p. 78643 (f))</w:t>
      </w:r>
      <w:r w:rsidR="00BA526C">
        <w:rPr>
          <w:rFonts w:ascii="Arial" w:hAnsi="Arial" w:cs="Arial"/>
          <w:sz w:val="24"/>
          <w:szCs w:val="24"/>
        </w:rPr>
        <w:t>.  See section H for more detail.</w:t>
      </w:r>
    </w:p>
    <w:p w:rsidR="00773AEA" w:rsidRDefault="00773AEA" w:rsidP="004B4540">
      <w:pPr>
        <w:spacing w:after="0"/>
        <w:ind w:left="2160" w:hanging="720"/>
        <w:rPr>
          <w:rFonts w:ascii="Arial" w:hAnsi="Arial" w:cs="Arial"/>
          <w:sz w:val="24"/>
          <w:szCs w:val="24"/>
        </w:rPr>
      </w:pPr>
    </w:p>
    <w:p w:rsidR="004B4540" w:rsidRPr="00213325" w:rsidRDefault="004B4540" w:rsidP="00DF5C1E">
      <w:pPr>
        <w:pStyle w:val="ListParagraph"/>
        <w:numPr>
          <w:ilvl w:val="0"/>
          <w:numId w:val="56"/>
        </w:numPr>
        <w:spacing w:after="0"/>
        <w:ind w:left="4320" w:hanging="720"/>
        <w:rPr>
          <w:rFonts w:ascii="Arial" w:hAnsi="Arial" w:cs="Arial"/>
          <w:sz w:val="24"/>
          <w:szCs w:val="24"/>
        </w:rPr>
      </w:pPr>
      <w:r w:rsidRPr="00213325">
        <w:rPr>
          <w:rFonts w:ascii="Arial" w:hAnsi="Arial" w:cs="Arial"/>
          <w:sz w:val="24"/>
          <w:szCs w:val="24"/>
        </w:rPr>
        <w:t xml:space="preserve">An agency that receives more than 35 million in direct Federal funding </w:t>
      </w:r>
      <w:r w:rsidR="00773AEA" w:rsidRPr="00213325">
        <w:rPr>
          <w:rFonts w:ascii="Arial" w:hAnsi="Arial" w:cs="Arial"/>
          <w:sz w:val="24"/>
          <w:szCs w:val="24"/>
        </w:rPr>
        <w:t xml:space="preserve">cannot use the de </w:t>
      </w:r>
      <w:proofErr w:type="spellStart"/>
      <w:r w:rsidR="00773AEA" w:rsidRPr="00213325">
        <w:rPr>
          <w:rFonts w:ascii="Arial" w:hAnsi="Arial" w:cs="Arial"/>
          <w:sz w:val="24"/>
          <w:szCs w:val="24"/>
        </w:rPr>
        <w:t>minimis</w:t>
      </w:r>
      <w:proofErr w:type="spellEnd"/>
      <w:r w:rsidR="00773AEA" w:rsidRPr="00213325">
        <w:rPr>
          <w:rFonts w:ascii="Arial" w:hAnsi="Arial" w:cs="Arial"/>
          <w:sz w:val="24"/>
          <w:szCs w:val="24"/>
        </w:rPr>
        <w:t xml:space="preserve"> indirect cost rate, and </w:t>
      </w:r>
      <w:r w:rsidRPr="00213325">
        <w:rPr>
          <w:rFonts w:ascii="Arial" w:hAnsi="Arial" w:cs="Arial"/>
          <w:sz w:val="24"/>
          <w:szCs w:val="24"/>
        </w:rPr>
        <w:t xml:space="preserve">must </w:t>
      </w:r>
      <w:r w:rsidR="00773AEA" w:rsidRPr="00213325">
        <w:rPr>
          <w:rFonts w:ascii="Arial" w:hAnsi="Arial" w:cs="Arial"/>
          <w:sz w:val="24"/>
          <w:szCs w:val="24"/>
        </w:rPr>
        <w:t xml:space="preserve">submit </w:t>
      </w:r>
      <w:r w:rsidRPr="00213325">
        <w:rPr>
          <w:rFonts w:ascii="Arial" w:hAnsi="Arial" w:cs="Arial"/>
          <w:sz w:val="24"/>
          <w:szCs w:val="24"/>
        </w:rPr>
        <w:t xml:space="preserve">a direct cost rate proposal to </w:t>
      </w:r>
      <w:r w:rsidR="00773AEA" w:rsidRPr="00213325">
        <w:rPr>
          <w:rFonts w:ascii="Arial" w:hAnsi="Arial" w:cs="Arial"/>
          <w:sz w:val="24"/>
          <w:szCs w:val="24"/>
        </w:rPr>
        <w:t xml:space="preserve">a cognizant agency.  </w:t>
      </w:r>
      <w:r w:rsidR="00F243A9" w:rsidRPr="00213325">
        <w:rPr>
          <w:rFonts w:ascii="Arial" w:hAnsi="Arial" w:cs="Arial"/>
          <w:sz w:val="24"/>
          <w:szCs w:val="24"/>
        </w:rPr>
        <w:t>(</w:t>
      </w:r>
      <w:r w:rsidRPr="00213325">
        <w:rPr>
          <w:rFonts w:ascii="Arial" w:hAnsi="Arial" w:cs="Arial"/>
          <w:sz w:val="24"/>
          <w:szCs w:val="24"/>
        </w:rPr>
        <w:t xml:space="preserve">FAQ: </w:t>
      </w:r>
      <w:r w:rsidR="00F243A9" w:rsidRPr="00213325">
        <w:rPr>
          <w:rFonts w:ascii="Arial" w:hAnsi="Arial" w:cs="Arial"/>
          <w:sz w:val="24"/>
          <w:szCs w:val="24"/>
        </w:rPr>
        <w:t xml:space="preserve">p. 20: </w:t>
      </w:r>
      <w:r w:rsidRPr="00213325">
        <w:rPr>
          <w:rFonts w:ascii="Arial" w:hAnsi="Arial" w:cs="Arial"/>
          <w:sz w:val="24"/>
          <w:szCs w:val="24"/>
        </w:rPr>
        <w:t>414-1</w:t>
      </w:r>
      <w:r w:rsidR="00F243A9" w:rsidRPr="00213325">
        <w:rPr>
          <w:rFonts w:ascii="Arial" w:hAnsi="Arial" w:cs="Arial"/>
          <w:sz w:val="24"/>
          <w:szCs w:val="24"/>
        </w:rPr>
        <w:t>)</w:t>
      </w:r>
    </w:p>
    <w:p w:rsidR="00213325" w:rsidRPr="00213325" w:rsidRDefault="00213325" w:rsidP="00213325">
      <w:pPr>
        <w:pStyle w:val="ListParagraph"/>
        <w:spacing w:after="0"/>
        <w:ind w:left="3240"/>
        <w:rPr>
          <w:rFonts w:ascii="Arial" w:hAnsi="Arial" w:cs="Arial"/>
          <w:sz w:val="24"/>
          <w:szCs w:val="24"/>
        </w:rPr>
      </w:pPr>
    </w:p>
    <w:p w:rsidR="004B4540" w:rsidRDefault="004B4540" w:rsidP="004B4540">
      <w:pPr>
        <w:spacing w:after="0"/>
        <w:ind w:left="720" w:firstLine="720"/>
        <w:rPr>
          <w:rFonts w:ascii="Arial" w:hAnsi="Arial" w:cs="Arial"/>
          <w:sz w:val="24"/>
          <w:szCs w:val="24"/>
        </w:rPr>
      </w:pPr>
    </w:p>
    <w:p w:rsidR="00B95858" w:rsidRDefault="00B95858" w:rsidP="004B4540">
      <w:pPr>
        <w:spacing w:after="0"/>
        <w:ind w:left="720" w:firstLine="720"/>
        <w:rPr>
          <w:rFonts w:ascii="Arial" w:hAnsi="Arial" w:cs="Arial"/>
          <w:sz w:val="24"/>
          <w:szCs w:val="24"/>
        </w:rPr>
      </w:pPr>
    </w:p>
    <w:p w:rsidR="009F4A77" w:rsidRDefault="009F4A77" w:rsidP="004B4540">
      <w:pPr>
        <w:spacing w:after="0"/>
        <w:ind w:left="720" w:firstLine="720"/>
        <w:rPr>
          <w:rFonts w:ascii="Arial" w:hAnsi="Arial" w:cs="Arial"/>
          <w:sz w:val="24"/>
          <w:szCs w:val="24"/>
        </w:rPr>
      </w:pPr>
    </w:p>
    <w:p w:rsidR="00B95858" w:rsidRDefault="00B95858" w:rsidP="004B4540">
      <w:pPr>
        <w:spacing w:after="0"/>
        <w:ind w:left="720" w:firstLine="720"/>
        <w:rPr>
          <w:rFonts w:ascii="Arial" w:hAnsi="Arial" w:cs="Arial"/>
          <w:sz w:val="24"/>
          <w:szCs w:val="24"/>
        </w:rPr>
      </w:pPr>
    </w:p>
    <w:p w:rsidR="00B95858" w:rsidRDefault="00B95858" w:rsidP="004B4540">
      <w:pPr>
        <w:spacing w:after="0"/>
        <w:ind w:left="720" w:firstLine="720"/>
        <w:rPr>
          <w:rFonts w:ascii="Arial" w:hAnsi="Arial" w:cs="Arial"/>
          <w:sz w:val="24"/>
          <w:szCs w:val="24"/>
        </w:rPr>
      </w:pPr>
    </w:p>
    <w:p w:rsidR="00B95858" w:rsidRDefault="00B95858" w:rsidP="004B4540">
      <w:pPr>
        <w:spacing w:after="0"/>
        <w:ind w:left="720" w:firstLine="720"/>
        <w:rPr>
          <w:rFonts w:ascii="Arial" w:hAnsi="Arial" w:cs="Arial"/>
          <w:sz w:val="24"/>
          <w:szCs w:val="24"/>
        </w:rPr>
      </w:pPr>
    </w:p>
    <w:p w:rsidR="00B95858" w:rsidRDefault="00B95858" w:rsidP="004B4540">
      <w:pPr>
        <w:spacing w:after="0"/>
        <w:ind w:left="720" w:firstLine="720"/>
        <w:rPr>
          <w:rFonts w:ascii="Arial" w:hAnsi="Arial" w:cs="Arial"/>
          <w:sz w:val="24"/>
          <w:szCs w:val="24"/>
        </w:rPr>
      </w:pPr>
    </w:p>
    <w:p w:rsidR="00262DE4" w:rsidRPr="00E00281" w:rsidRDefault="00262DE4" w:rsidP="00FB6817">
      <w:pPr>
        <w:pStyle w:val="ListParagraph"/>
        <w:numPr>
          <w:ilvl w:val="0"/>
          <w:numId w:val="42"/>
        </w:numPr>
        <w:spacing w:after="0"/>
        <w:ind w:hanging="720"/>
        <w:rPr>
          <w:rFonts w:ascii="Arial" w:hAnsi="Arial" w:cs="Arial"/>
          <w:b/>
          <w:sz w:val="24"/>
          <w:szCs w:val="24"/>
        </w:rPr>
      </w:pPr>
      <w:r w:rsidRPr="00E00281">
        <w:rPr>
          <w:rFonts w:ascii="Arial" w:hAnsi="Arial" w:cs="Arial"/>
          <w:b/>
          <w:sz w:val="24"/>
          <w:szCs w:val="24"/>
        </w:rPr>
        <w:lastRenderedPageBreak/>
        <w:t>What is purpose of an ICR?</w:t>
      </w:r>
    </w:p>
    <w:p w:rsidR="00262DE4" w:rsidRDefault="00262DE4" w:rsidP="00262DE4">
      <w:pPr>
        <w:spacing w:after="0"/>
        <w:rPr>
          <w:rFonts w:ascii="Arial" w:hAnsi="Arial" w:cs="Arial"/>
          <w:sz w:val="24"/>
          <w:szCs w:val="24"/>
        </w:rPr>
      </w:pPr>
    </w:p>
    <w:p w:rsidR="00262DE4" w:rsidRDefault="00573887" w:rsidP="00FB6817">
      <w:pPr>
        <w:pStyle w:val="ListParagraph"/>
        <w:numPr>
          <w:ilvl w:val="0"/>
          <w:numId w:val="33"/>
        </w:numPr>
        <w:spacing w:after="0"/>
        <w:ind w:left="1440" w:hanging="720"/>
        <w:rPr>
          <w:rFonts w:ascii="Arial" w:hAnsi="Arial" w:cs="Arial"/>
          <w:sz w:val="24"/>
          <w:szCs w:val="24"/>
        </w:rPr>
      </w:pPr>
      <w:r>
        <w:rPr>
          <w:rFonts w:ascii="Arial" w:hAnsi="Arial" w:cs="Arial"/>
          <w:sz w:val="24"/>
          <w:szCs w:val="24"/>
        </w:rPr>
        <w:t>The purpose of an ICR is to allow</w:t>
      </w:r>
      <w:r w:rsidR="00262DE4" w:rsidRPr="00573887">
        <w:rPr>
          <w:rFonts w:ascii="Arial" w:hAnsi="Arial" w:cs="Arial"/>
          <w:sz w:val="24"/>
          <w:szCs w:val="24"/>
        </w:rPr>
        <w:t xml:space="preserve"> an agency to calculate </w:t>
      </w:r>
      <w:r w:rsidR="00E31F16">
        <w:rPr>
          <w:rFonts w:ascii="Arial" w:hAnsi="Arial" w:cs="Arial"/>
          <w:sz w:val="24"/>
          <w:szCs w:val="24"/>
        </w:rPr>
        <w:t xml:space="preserve">the </w:t>
      </w:r>
      <w:r w:rsidR="00262DE4" w:rsidRPr="00573887">
        <w:rPr>
          <w:rFonts w:ascii="Arial" w:hAnsi="Arial" w:cs="Arial"/>
          <w:sz w:val="24"/>
          <w:szCs w:val="24"/>
        </w:rPr>
        <w:t xml:space="preserve">amount of indirect </w:t>
      </w:r>
      <w:r w:rsidR="00E31F16">
        <w:rPr>
          <w:rFonts w:ascii="Arial" w:hAnsi="Arial" w:cs="Arial"/>
          <w:sz w:val="24"/>
          <w:szCs w:val="24"/>
        </w:rPr>
        <w:t>cost</w:t>
      </w:r>
      <w:r w:rsidR="00E00281">
        <w:rPr>
          <w:rFonts w:ascii="Arial" w:hAnsi="Arial" w:cs="Arial"/>
          <w:sz w:val="24"/>
          <w:szCs w:val="24"/>
        </w:rPr>
        <w:t>s</w:t>
      </w:r>
      <w:r w:rsidR="00E31F16">
        <w:rPr>
          <w:rFonts w:ascii="Arial" w:hAnsi="Arial" w:cs="Arial"/>
          <w:sz w:val="24"/>
          <w:szCs w:val="24"/>
        </w:rPr>
        <w:t>/expense</w:t>
      </w:r>
      <w:r w:rsidR="00E00281">
        <w:rPr>
          <w:rFonts w:ascii="Arial" w:hAnsi="Arial" w:cs="Arial"/>
          <w:sz w:val="24"/>
          <w:szCs w:val="24"/>
        </w:rPr>
        <w:t>s</w:t>
      </w:r>
      <w:r w:rsidR="00E31F16">
        <w:rPr>
          <w:rFonts w:ascii="Arial" w:hAnsi="Arial" w:cs="Arial"/>
          <w:sz w:val="24"/>
          <w:szCs w:val="24"/>
        </w:rPr>
        <w:t xml:space="preserve"> to charge</w:t>
      </w:r>
      <w:r w:rsidR="00262DE4" w:rsidRPr="00573887">
        <w:rPr>
          <w:rFonts w:ascii="Arial" w:hAnsi="Arial" w:cs="Arial"/>
          <w:sz w:val="24"/>
          <w:szCs w:val="24"/>
        </w:rPr>
        <w:t xml:space="preserve"> a </w:t>
      </w:r>
      <w:r w:rsidR="00E31F16">
        <w:rPr>
          <w:rFonts w:ascii="Arial" w:hAnsi="Arial" w:cs="Arial"/>
          <w:sz w:val="24"/>
          <w:szCs w:val="24"/>
        </w:rPr>
        <w:t>modality</w:t>
      </w:r>
      <w:r w:rsidR="00E00281">
        <w:rPr>
          <w:rFonts w:ascii="Arial" w:hAnsi="Arial" w:cs="Arial"/>
          <w:sz w:val="24"/>
          <w:szCs w:val="24"/>
        </w:rPr>
        <w:t>.</w:t>
      </w:r>
    </w:p>
    <w:p w:rsidR="00573887" w:rsidRDefault="00573887" w:rsidP="00573887">
      <w:pPr>
        <w:spacing w:after="0"/>
        <w:rPr>
          <w:rFonts w:ascii="Arial" w:hAnsi="Arial" w:cs="Arial"/>
          <w:sz w:val="24"/>
          <w:szCs w:val="24"/>
        </w:rPr>
      </w:pPr>
    </w:p>
    <w:p w:rsidR="00573887" w:rsidRPr="00573887" w:rsidRDefault="00573887" w:rsidP="00FB6817">
      <w:pPr>
        <w:pStyle w:val="ListParagraph"/>
        <w:numPr>
          <w:ilvl w:val="0"/>
          <w:numId w:val="30"/>
        </w:numPr>
        <w:spacing w:after="0"/>
        <w:ind w:left="2160" w:hanging="720"/>
        <w:rPr>
          <w:rFonts w:ascii="Arial" w:hAnsi="Arial" w:cs="Arial"/>
          <w:sz w:val="24"/>
          <w:szCs w:val="24"/>
        </w:rPr>
      </w:pPr>
      <w:r w:rsidRPr="00573887">
        <w:rPr>
          <w:rFonts w:ascii="Arial" w:hAnsi="Arial" w:cs="Arial"/>
          <w:sz w:val="24"/>
          <w:szCs w:val="24"/>
        </w:rPr>
        <w:t>What is an indirect cost?</w:t>
      </w:r>
    </w:p>
    <w:p w:rsidR="00573887" w:rsidRDefault="00573887" w:rsidP="00573887">
      <w:pPr>
        <w:spacing w:after="0"/>
        <w:ind w:left="720"/>
        <w:rPr>
          <w:rFonts w:ascii="Arial" w:hAnsi="Arial" w:cs="Arial"/>
          <w:sz w:val="24"/>
          <w:szCs w:val="24"/>
        </w:rPr>
      </w:pPr>
    </w:p>
    <w:p w:rsidR="00573887" w:rsidRDefault="00573887" w:rsidP="00FB6817">
      <w:pPr>
        <w:pStyle w:val="ListParagraph"/>
        <w:numPr>
          <w:ilvl w:val="0"/>
          <w:numId w:val="34"/>
        </w:numPr>
        <w:spacing w:after="0"/>
        <w:ind w:left="2880" w:hanging="720"/>
        <w:rPr>
          <w:rFonts w:ascii="Arial" w:hAnsi="Arial" w:cs="Arial"/>
          <w:sz w:val="24"/>
          <w:szCs w:val="24"/>
        </w:rPr>
      </w:pPr>
      <w:r>
        <w:rPr>
          <w:rFonts w:ascii="Arial" w:hAnsi="Arial" w:cs="Arial"/>
          <w:sz w:val="24"/>
          <w:szCs w:val="24"/>
        </w:rPr>
        <w:t xml:space="preserve">Indirect costs are those costs such as </w:t>
      </w:r>
      <w:r w:rsidR="00156EAD">
        <w:rPr>
          <w:rFonts w:ascii="Arial" w:hAnsi="Arial" w:cs="Arial"/>
          <w:sz w:val="24"/>
          <w:szCs w:val="24"/>
        </w:rPr>
        <w:t xml:space="preserve">accounting, rent, and supervisor salaries, etc., </w:t>
      </w:r>
      <w:r>
        <w:rPr>
          <w:rFonts w:ascii="Arial" w:hAnsi="Arial" w:cs="Arial"/>
          <w:sz w:val="24"/>
          <w:szCs w:val="24"/>
        </w:rPr>
        <w:t xml:space="preserve">these costs are </w:t>
      </w:r>
      <w:r w:rsidR="00AA00C6">
        <w:rPr>
          <w:rFonts w:ascii="Arial" w:hAnsi="Arial" w:cs="Arial"/>
          <w:sz w:val="24"/>
          <w:szCs w:val="24"/>
        </w:rPr>
        <w:t xml:space="preserve">incurred </w:t>
      </w:r>
      <w:r w:rsidR="00156EAD">
        <w:rPr>
          <w:rFonts w:ascii="Arial" w:hAnsi="Arial" w:cs="Arial"/>
          <w:sz w:val="24"/>
          <w:szCs w:val="24"/>
        </w:rPr>
        <w:t>by multiple modalities, and cannot be assigned to a specific cost center.</w:t>
      </w:r>
    </w:p>
    <w:p w:rsidR="00573887" w:rsidRDefault="00573887" w:rsidP="00573887">
      <w:pPr>
        <w:spacing w:after="0"/>
        <w:ind w:left="1440"/>
        <w:rPr>
          <w:rFonts w:ascii="Arial" w:hAnsi="Arial" w:cs="Arial"/>
          <w:sz w:val="24"/>
          <w:szCs w:val="24"/>
        </w:rPr>
      </w:pPr>
    </w:p>
    <w:p w:rsidR="00156EAD" w:rsidRDefault="009F4A77" w:rsidP="00156EAD">
      <w:pPr>
        <w:pStyle w:val="ListParagraph"/>
        <w:numPr>
          <w:ilvl w:val="0"/>
          <w:numId w:val="52"/>
        </w:numPr>
        <w:spacing w:after="0"/>
        <w:ind w:left="3600" w:hanging="720"/>
        <w:rPr>
          <w:rFonts w:ascii="Arial" w:hAnsi="Arial" w:cs="Arial"/>
          <w:sz w:val="24"/>
          <w:szCs w:val="24"/>
        </w:rPr>
      </w:pPr>
      <w:r>
        <w:rPr>
          <w:rFonts w:ascii="Arial" w:hAnsi="Arial" w:cs="Arial"/>
          <w:sz w:val="24"/>
          <w:szCs w:val="24"/>
        </w:rPr>
        <w:t xml:space="preserve">An indirect cost </w:t>
      </w:r>
      <w:r w:rsidR="00156EAD">
        <w:rPr>
          <w:rFonts w:ascii="Arial" w:hAnsi="Arial" w:cs="Arial"/>
          <w:sz w:val="24"/>
          <w:szCs w:val="24"/>
        </w:rPr>
        <w:t>does not directly contribute to making a profit, but which is needed to operate your agency as a whole.</w:t>
      </w:r>
    </w:p>
    <w:p w:rsidR="00156EAD" w:rsidRDefault="00156EAD" w:rsidP="00156EAD">
      <w:pPr>
        <w:spacing w:after="0"/>
        <w:ind w:left="2880"/>
        <w:rPr>
          <w:rFonts w:ascii="Arial" w:hAnsi="Arial" w:cs="Arial"/>
          <w:sz w:val="24"/>
          <w:szCs w:val="24"/>
        </w:rPr>
      </w:pPr>
    </w:p>
    <w:p w:rsidR="00156EAD" w:rsidRDefault="009F4A77" w:rsidP="00156EAD">
      <w:pPr>
        <w:pStyle w:val="ListParagraph"/>
        <w:numPr>
          <w:ilvl w:val="0"/>
          <w:numId w:val="52"/>
        </w:numPr>
        <w:spacing w:after="0"/>
        <w:ind w:left="3600" w:hanging="720"/>
        <w:rPr>
          <w:rFonts w:ascii="Arial" w:hAnsi="Arial" w:cs="Arial"/>
          <w:sz w:val="24"/>
          <w:szCs w:val="24"/>
        </w:rPr>
      </w:pPr>
      <w:r>
        <w:rPr>
          <w:rFonts w:ascii="Arial" w:hAnsi="Arial" w:cs="Arial"/>
          <w:sz w:val="24"/>
          <w:szCs w:val="24"/>
        </w:rPr>
        <w:t xml:space="preserve">Indirect costs </w:t>
      </w:r>
      <w:r w:rsidR="00156EAD">
        <w:rPr>
          <w:rFonts w:ascii="Arial" w:hAnsi="Arial" w:cs="Arial"/>
          <w:sz w:val="24"/>
          <w:szCs w:val="24"/>
        </w:rPr>
        <w:t>only contribute to an agencies profitability</w:t>
      </w:r>
      <w:r>
        <w:rPr>
          <w:rFonts w:ascii="Arial" w:hAnsi="Arial" w:cs="Arial"/>
          <w:sz w:val="24"/>
          <w:szCs w:val="24"/>
        </w:rPr>
        <w:t>.</w:t>
      </w:r>
      <w:r w:rsidR="00156EAD" w:rsidRPr="00156EAD">
        <w:rPr>
          <w:rFonts w:ascii="Arial" w:hAnsi="Arial" w:cs="Arial"/>
          <w:sz w:val="24"/>
          <w:szCs w:val="24"/>
        </w:rPr>
        <w:t xml:space="preserve"> </w:t>
      </w:r>
    </w:p>
    <w:p w:rsidR="00156EAD" w:rsidRDefault="00156EAD" w:rsidP="00156EAD">
      <w:pPr>
        <w:spacing w:after="0"/>
        <w:ind w:left="2880"/>
        <w:rPr>
          <w:rFonts w:ascii="Arial" w:hAnsi="Arial" w:cs="Arial"/>
          <w:sz w:val="24"/>
          <w:szCs w:val="24"/>
        </w:rPr>
      </w:pPr>
    </w:p>
    <w:p w:rsidR="001B7860" w:rsidRDefault="00B95858" w:rsidP="00B95858">
      <w:pPr>
        <w:pStyle w:val="ListParagraph"/>
        <w:spacing w:after="0"/>
        <w:ind w:left="2160" w:hanging="720"/>
        <w:rPr>
          <w:rFonts w:ascii="Arial" w:hAnsi="Arial" w:cs="Arial"/>
          <w:sz w:val="24"/>
          <w:szCs w:val="24"/>
        </w:rPr>
      </w:pPr>
      <w:r>
        <w:rPr>
          <w:rFonts w:ascii="Arial" w:hAnsi="Arial" w:cs="Arial"/>
          <w:sz w:val="24"/>
          <w:szCs w:val="24"/>
        </w:rPr>
        <w:t>b.</w:t>
      </w:r>
      <w:r>
        <w:rPr>
          <w:rFonts w:ascii="Arial" w:hAnsi="Arial" w:cs="Arial"/>
          <w:sz w:val="24"/>
          <w:szCs w:val="24"/>
        </w:rPr>
        <w:tab/>
      </w:r>
      <w:r w:rsidR="001B7860">
        <w:rPr>
          <w:rFonts w:ascii="Arial" w:hAnsi="Arial" w:cs="Arial"/>
          <w:sz w:val="24"/>
          <w:szCs w:val="24"/>
        </w:rPr>
        <w:t>What is a direct cost?</w:t>
      </w:r>
    </w:p>
    <w:p w:rsidR="001B7860" w:rsidRPr="001B7860" w:rsidRDefault="001B7860" w:rsidP="001B7860">
      <w:pPr>
        <w:pStyle w:val="ListParagraph"/>
        <w:rPr>
          <w:rFonts w:ascii="Arial" w:hAnsi="Arial" w:cs="Arial"/>
          <w:sz w:val="24"/>
          <w:szCs w:val="24"/>
        </w:rPr>
      </w:pPr>
    </w:p>
    <w:p w:rsidR="00BF2CD2" w:rsidRDefault="001B7860" w:rsidP="00BF2CD2">
      <w:pPr>
        <w:pStyle w:val="ListParagraph"/>
        <w:numPr>
          <w:ilvl w:val="0"/>
          <w:numId w:val="55"/>
        </w:numPr>
        <w:ind w:left="2880" w:hanging="720"/>
        <w:rPr>
          <w:rStyle w:val="tgc"/>
          <w:rFonts w:ascii="Arial" w:hAnsi="Arial" w:cs="Arial"/>
          <w:color w:val="222222"/>
          <w:sz w:val="24"/>
          <w:szCs w:val="24"/>
          <w:lang w:val="en"/>
        </w:rPr>
      </w:pPr>
      <w:r w:rsidRPr="001B7860">
        <w:rPr>
          <w:rStyle w:val="tgc"/>
          <w:rFonts w:ascii="Arial" w:hAnsi="Arial" w:cs="Arial"/>
          <w:bCs/>
          <w:color w:val="222222"/>
          <w:sz w:val="24"/>
          <w:szCs w:val="24"/>
          <w:lang w:val="en"/>
        </w:rPr>
        <w:t>Direct costs</w:t>
      </w:r>
      <w:r w:rsidRPr="001B7860">
        <w:rPr>
          <w:rStyle w:val="tgc"/>
          <w:rFonts w:ascii="Arial" w:hAnsi="Arial" w:cs="Arial"/>
          <w:color w:val="222222"/>
          <w:sz w:val="24"/>
          <w:szCs w:val="24"/>
          <w:lang w:val="en"/>
        </w:rPr>
        <w:t xml:space="preserve"> refer to labor</w:t>
      </w:r>
      <w:r w:rsidR="00BF2CD2">
        <w:rPr>
          <w:rStyle w:val="tgc"/>
          <w:rFonts w:ascii="Arial" w:hAnsi="Arial" w:cs="Arial"/>
          <w:color w:val="222222"/>
          <w:sz w:val="24"/>
          <w:szCs w:val="24"/>
          <w:lang w:val="en"/>
        </w:rPr>
        <w:t>, materials</w:t>
      </w:r>
      <w:r w:rsidRPr="001B7860">
        <w:rPr>
          <w:rStyle w:val="tgc"/>
          <w:rFonts w:ascii="Arial" w:hAnsi="Arial" w:cs="Arial"/>
          <w:color w:val="222222"/>
          <w:sz w:val="24"/>
          <w:szCs w:val="24"/>
          <w:lang w:val="en"/>
        </w:rPr>
        <w:t xml:space="preserve"> and expenses related to the </w:t>
      </w:r>
      <w:r w:rsidR="00BF2CD2">
        <w:rPr>
          <w:rStyle w:val="tgc"/>
          <w:rFonts w:ascii="Arial" w:hAnsi="Arial" w:cs="Arial"/>
          <w:color w:val="222222"/>
          <w:sz w:val="24"/>
          <w:szCs w:val="24"/>
          <w:lang w:val="en"/>
        </w:rPr>
        <w:t>treatment of services, and directly contribute to making a profit.</w:t>
      </w:r>
    </w:p>
    <w:p w:rsidR="001B7860" w:rsidRPr="00BF2CD2" w:rsidRDefault="00BF2CD2" w:rsidP="00BF2CD2">
      <w:pPr>
        <w:ind w:left="2160"/>
        <w:rPr>
          <w:rStyle w:val="tgc"/>
          <w:rFonts w:ascii="Arial" w:hAnsi="Arial" w:cs="Arial"/>
          <w:color w:val="222222"/>
          <w:sz w:val="24"/>
          <w:szCs w:val="24"/>
          <w:lang w:val="en"/>
        </w:rPr>
      </w:pPr>
      <w:r>
        <w:rPr>
          <w:rStyle w:val="tgc"/>
          <w:rFonts w:ascii="Arial" w:hAnsi="Arial" w:cs="Arial"/>
          <w:color w:val="222222"/>
          <w:sz w:val="24"/>
          <w:szCs w:val="24"/>
          <w:lang w:val="en"/>
        </w:rPr>
        <w:t>2</w:t>
      </w:r>
      <w:r w:rsidR="00B95858">
        <w:rPr>
          <w:rStyle w:val="tgc"/>
          <w:rFonts w:ascii="Arial" w:hAnsi="Arial" w:cs="Arial"/>
          <w:color w:val="222222"/>
          <w:sz w:val="24"/>
          <w:szCs w:val="24"/>
          <w:lang w:val="en"/>
        </w:rPr>
        <w:t>.</w:t>
      </w:r>
      <w:r>
        <w:rPr>
          <w:rStyle w:val="tgc"/>
          <w:rFonts w:ascii="Arial" w:hAnsi="Arial" w:cs="Arial"/>
          <w:color w:val="222222"/>
          <w:sz w:val="24"/>
          <w:szCs w:val="24"/>
          <w:lang w:val="en"/>
        </w:rPr>
        <w:tab/>
        <w:t>Drug treatment is a specific item of service.</w:t>
      </w:r>
      <w:r w:rsidRPr="00BF2CD2">
        <w:rPr>
          <w:rStyle w:val="tgc"/>
          <w:rFonts w:ascii="Arial" w:hAnsi="Arial" w:cs="Arial"/>
          <w:color w:val="222222"/>
          <w:sz w:val="24"/>
          <w:szCs w:val="24"/>
          <w:lang w:val="en"/>
        </w:rPr>
        <w:t xml:space="preserve"> </w:t>
      </w:r>
      <w:r w:rsidR="001B7860" w:rsidRPr="00BF2CD2">
        <w:rPr>
          <w:rStyle w:val="tgc"/>
          <w:rFonts w:ascii="Arial" w:hAnsi="Arial" w:cs="Arial"/>
          <w:color w:val="222222"/>
          <w:sz w:val="24"/>
          <w:szCs w:val="24"/>
          <w:lang w:val="en"/>
        </w:rPr>
        <w:t xml:space="preserve">  </w:t>
      </w:r>
    </w:p>
    <w:p w:rsidR="001B7860" w:rsidRDefault="001B7860" w:rsidP="001B7860">
      <w:pPr>
        <w:pStyle w:val="ListParagraph"/>
        <w:numPr>
          <w:ilvl w:val="0"/>
          <w:numId w:val="53"/>
        </w:numPr>
        <w:ind w:left="3600" w:hanging="720"/>
        <w:rPr>
          <w:rStyle w:val="tgc"/>
          <w:rFonts w:ascii="Arial" w:hAnsi="Arial" w:cs="Arial"/>
          <w:color w:val="222222"/>
          <w:sz w:val="24"/>
          <w:szCs w:val="24"/>
          <w:lang w:val="en"/>
        </w:rPr>
      </w:pPr>
      <w:r w:rsidRPr="001B7860">
        <w:rPr>
          <w:rStyle w:val="tgc"/>
          <w:rFonts w:ascii="Arial" w:hAnsi="Arial" w:cs="Arial"/>
          <w:color w:val="222222"/>
          <w:sz w:val="24"/>
          <w:szCs w:val="24"/>
          <w:lang w:val="en"/>
        </w:rPr>
        <w:t xml:space="preserve">These are costs that can be traced directly to a </w:t>
      </w:r>
      <w:r w:rsidR="00BF2CD2">
        <w:rPr>
          <w:rStyle w:val="tgc"/>
          <w:rFonts w:ascii="Arial" w:hAnsi="Arial" w:cs="Arial"/>
          <w:color w:val="222222"/>
          <w:sz w:val="24"/>
          <w:szCs w:val="24"/>
          <w:lang w:val="en"/>
        </w:rPr>
        <w:t xml:space="preserve">specific item such as counseling. </w:t>
      </w:r>
    </w:p>
    <w:p w:rsidR="001B7860" w:rsidRDefault="001B7860" w:rsidP="001B7860">
      <w:pPr>
        <w:pStyle w:val="ListParagraph"/>
        <w:ind w:left="3600"/>
        <w:rPr>
          <w:rStyle w:val="tgc"/>
          <w:rFonts w:ascii="Arial" w:hAnsi="Arial" w:cs="Arial"/>
          <w:color w:val="222222"/>
          <w:sz w:val="24"/>
          <w:szCs w:val="24"/>
          <w:lang w:val="en"/>
        </w:rPr>
      </w:pPr>
    </w:p>
    <w:p w:rsidR="00822784" w:rsidRPr="00BF2CD2" w:rsidRDefault="001B7860" w:rsidP="0031762C">
      <w:pPr>
        <w:pStyle w:val="ListParagraph"/>
        <w:numPr>
          <w:ilvl w:val="0"/>
          <w:numId w:val="54"/>
        </w:numPr>
        <w:ind w:left="4320" w:hanging="720"/>
        <w:rPr>
          <w:rStyle w:val="tgc"/>
          <w:rFonts w:ascii="Arial" w:hAnsi="Arial" w:cs="Arial"/>
          <w:color w:val="222222"/>
          <w:sz w:val="24"/>
          <w:szCs w:val="24"/>
          <w:lang w:val="en"/>
        </w:rPr>
      </w:pPr>
      <w:r w:rsidRPr="00BF2CD2">
        <w:rPr>
          <w:rStyle w:val="tgc"/>
          <w:rFonts w:ascii="Arial" w:hAnsi="Arial" w:cs="Arial"/>
          <w:color w:val="222222"/>
          <w:sz w:val="24"/>
          <w:szCs w:val="24"/>
          <w:lang w:val="en"/>
        </w:rPr>
        <w:t>For example</w:t>
      </w:r>
      <w:r w:rsidR="00BF2CD2" w:rsidRPr="00BF2CD2">
        <w:rPr>
          <w:rStyle w:val="tgc"/>
          <w:rFonts w:ascii="Arial" w:hAnsi="Arial" w:cs="Arial"/>
          <w:color w:val="222222"/>
          <w:sz w:val="24"/>
          <w:szCs w:val="24"/>
          <w:lang w:val="en"/>
        </w:rPr>
        <w:t>: If your agency has ODF treatment services for individual an</w:t>
      </w:r>
      <w:r w:rsidR="00BF2CD2">
        <w:rPr>
          <w:rStyle w:val="tgc"/>
          <w:rFonts w:ascii="Arial" w:hAnsi="Arial" w:cs="Arial"/>
          <w:color w:val="222222"/>
          <w:sz w:val="24"/>
          <w:szCs w:val="24"/>
          <w:lang w:val="en"/>
        </w:rPr>
        <w:t>d</w:t>
      </w:r>
      <w:r w:rsidR="00BF2CD2" w:rsidRPr="00BF2CD2">
        <w:rPr>
          <w:rStyle w:val="tgc"/>
          <w:rFonts w:ascii="Arial" w:hAnsi="Arial" w:cs="Arial"/>
          <w:color w:val="222222"/>
          <w:sz w:val="24"/>
          <w:szCs w:val="24"/>
          <w:lang w:val="en"/>
        </w:rPr>
        <w:t xml:space="preserve"> group services the counselors are direct costs. </w:t>
      </w:r>
      <w:r w:rsidRPr="00BF2CD2">
        <w:rPr>
          <w:rStyle w:val="tgc"/>
          <w:rFonts w:ascii="Arial" w:hAnsi="Arial" w:cs="Arial"/>
          <w:color w:val="222222"/>
          <w:sz w:val="24"/>
          <w:szCs w:val="24"/>
          <w:lang w:val="en"/>
        </w:rPr>
        <w:t xml:space="preserve"> </w:t>
      </w:r>
    </w:p>
    <w:p w:rsidR="00BF2CD2" w:rsidRDefault="00BF2CD2" w:rsidP="00AF3EFF">
      <w:pPr>
        <w:pStyle w:val="ListParagraph"/>
        <w:tabs>
          <w:tab w:val="left" w:pos="1440"/>
        </w:tabs>
        <w:spacing w:after="0"/>
        <w:ind w:left="1440" w:hanging="720"/>
        <w:rPr>
          <w:rFonts w:ascii="Arial" w:hAnsi="Arial" w:cs="Arial"/>
          <w:sz w:val="24"/>
          <w:szCs w:val="24"/>
        </w:rPr>
      </w:pPr>
    </w:p>
    <w:p w:rsidR="006B5269" w:rsidRDefault="00BF2CD2" w:rsidP="00AF3EFF">
      <w:pPr>
        <w:pStyle w:val="ListParagraph"/>
        <w:tabs>
          <w:tab w:val="left" w:pos="1440"/>
        </w:tabs>
        <w:spacing w:after="0"/>
        <w:ind w:left="1440" w:hanging="720"/>
        <w:rPr>
          <w:rFonts w:ascii="Arial" w:hAnsi="Arial" w:cs="Arial"/>
          <w:sz w:val="24"/>
          <w:szCs w:val="24"/>
        </w:rPr>
      </w:pPr>
      <w:r>
        <w:rPr>
          <w:rFonts w:ascii="Arial" w:hAnsi="Arial" w:cs="Arial"/>
          <w:sz w:val="24"/>
          <w:szCs w:val="24"/>
        </w:rPr>
        <w:t>2</w:t>
      </w:r>
      <w:r w:rsidR="00AF3EFF">
        <w:rPr>
          <w:rFonts w:ascii="Arial" w:hAnsi="Arial" w:cs="Arial"/>
          <w:sz w:val="24"/>
          <w:szCs w:val="24"/>
        </w:rPr>
        <w:t>.</w:t>
      </w:r>
      <w:r w:rsidR="00AF3EFF">
        <w:rPr>
          <w:rFonts w:ascii="Arial" w:hAnsi="Arial" w:cs="Arial"/>
          <w:sz w:val="24"/>
          <w:szCs w:val="24"/>
        </w:rPr>
        <w:tab/>
      </w:r>
      <w:r w:rsidR="008B5999" w:rsidRPr="006B5269">
        <w:rPr>
          <w:rFonts w:ascii="Arial" w:hAnsi="Arial" w:cs="Arial"/>
          <w:sz w:val="24"/>
          <w:szCs w:val="24"/>
        </w:rPr>
        <w:t>ICR</w:t>
      </w:r>
      <w:r w:rsidR="00517D1F" w:rsidRPr="006B5269">
        <w:rPr>
          <w:rFonts w:ascii="Arial" w:hAnsi="Arial" w:cs="Arial"/>
          <w:sz w:val="24"/>
          <w:szCs w:val="24"/>
        </w:rPr>
        <w:t xml:space="preserve"> pertain only to federal funds</w:t>
      </w:r>
      <w:r w:rsidR="006B5269" w:rsidRPr="006B5269">
        <w:rPr>
          <w:rFonts w:ascii="Arial" w:hAnsi="Arial" w:cs="Arial"/>
          <w:sz w:val="24"/>
          <w:szCs w:val="24"/>
        </w:rPr>
        <w:t xml:space="preserve">, however </w:t>
      </w:r>
      <w:r w:rsidR="006B5269">
        <w:rPr>
          <w:rFonts w:ascii="Arial" w:hAnsi="Arial" w:cs="Arial"/>
          <w:sz w:val="24"/>
          <w:szCs w:val="24"/>
        </w:rPr>
        <w:t>m</w:t>
      </w:r>
      <w:r w:rsidR="006B5269" w:rsidRPr="006B5269">
        <w:rPr>
          <w:rFonts w:ascii="Arial" w:hAnsi="Arial" w:cs="Arial"/>
          <w:sz w:val="24"/>
          <w:szCs w:val="24"/>
        </w:rPr>
        <w:t>any agencies have multiple funding sources</w:t>
      </w:r>
      <w:r w:rsidR="009171DE">
        <w:rPr>
          <w:rFonts w:ascii="Arial" w:hAnsi="Arial" w:cs="Arial"/>
          <w:sz w:val="24"/>
          <w:szCs w:val="24"/>
        </w:rPr>
        <w:t xml:space="preserve">, i.e. </w:t>
      </w:r>
      <w:proofErr w:type="spellStart"/>
      <w:r w:rsidR="006B5269">
        <w:rPr>
          <w:rFonts w:ascii="Arial" w:hAnsi="Arial" w:cs="Arial"/>
          <w:sz w:val="24"/>
          <w:szCs w:val="24"/>
        </w:rPr>
        <w:t>CalWks</w:t>
      </w:r>
      <w:proofErr w:type="spellEnd"/>
      <w:r w:rsidR="006B5269">
        <w:rPr>
          <w:rFonts w:ascii="Arial" w:hAnsi="Arial" w:cs="Arial"/>
          <w:sz w:val="24"/>
          <w:szCs w:val="24"/>
        </w:rPr>
        <w:t>, GR, Block Grant, etc.</w:t>
      </w:r>
      <w:r w:rsidR="00E00281">
        <w:rPr>
          <w:rFonts w:ascii="Arial" w:hAnsi="Arial" w:cs="Arial"/>
          <w:sz w:val="24"/>
          <w:szCs w:val="24"/>
        </w:rPr>
        <w:t xml:space="preserve">, therefore all funding sources </w:t>
      </w:r>
      <w:r w:rsidR="00AF3EFF">
        <w:rPr>
          <w:rFonts w:ascii="Arial" w:hAnsi="Arial" w:cs="Arial"/>
          <w:sz w:val="24"/>
          <w:szCs w:val="24"/>
        </w:rPr>
        <w:t>need to be included in your ICP.</w:t>
      </w:r>
    </w:p>
    <w:p w:rsidR="006B5269" w:rsidRPr="006B5269" w:rsidRDefault="006B5269" w:rsidP="006B5269">
      <w:pPr>
        <w:spacing w:after="0"/>
        <w:rPr>
          <w:rFonts w:ascii="Arial" w:hAnsi="Arial" w:cs="Arial"/>
          <w:sz w:val="24"/>
          <w:szCs w:val="24"/>
        </w:rPr>
      </w:pPr>
    </w:p>
    <w:p w:rsidR="006B5269" w:rsidRDefault="006B5269" w:rsidP="00FB6817">
      <w:pPr>
        <w:pStyle w:val="ListParagraph"/>
        <w:numPr>
          <w:ilvl w:val="0"/>
          <w:numId w:val="38"/>
        </w:numPr>
        <w:spacing w:after="0"/>
        <w:ind w:left="2160" w:hanging="720"/>
        <w:rPr>
          <w:rFonts w:ascii="Arial" w:hAnsi="Arial" w:cs="Arial"/>
          <w:sz w:val="24"/>
          <w:szCs w:val="24"/>
        </w:rPr>
      </w:pPr>
      <w:r>
        <w:rPr>
          <w:rFonts w:ascii="Arial" w:hAnsi="Arial" w:cs="Arial"/>
          <w:sz w:val="24"/>
          <w:szCs w:val="24"/>
        </w:rPr>
        <w:t>How does an agency know their funding source?</w:t>
      </w:r>
    </w:p>
    <w:p w:rsidR="00DD6208" w:rsidRPr="00DD6208" w:rsidRDefault="00DD6208" w:rsidP="00DD6208">
      <w:pPr>
        <w:spacing w:after="0"/>
        <w:rPr>
          <w:rFonts w:ascii="Arial" w:hAnsi="Arial" w:cs="Arial"/>
          <w:sz w:val="24"/>
          <w:szCs w:val="24"/>
        </w:rPr>
      </w:pPr>
    </w:p>
    <w:p w:rsidR="00D0300E" w:rsidRDefault="00297165" w:rsidP="00FB6817">
      <w:pPr>
        <w:pStyle w:val="ListParagraph"/>
        <w:numPr>
          <w:ilvl w:val="0"/>
          <w:numId w:val="39"/>
        </w:numPr>
        <w:spacing w:after="0"/>
        <w:ind w:left="2880" w:hanging="720"/>
        <w:rPr>
          <w:rFonts w:ascii="Arial" w:hAnsi="Arial" w:cs="Arial"/>
          <w:sz w:val="24"/>
          <w:szCs w:val="24"/>
        </w:rPr>
      </w:pPr>
      <w:r w:rsidRPr="00E00281">
        <w:rPr>
          <w:rFonts w:ascii="Arial" w:hAnsi="Arial" w:cs="Arial"/>
          <w:sz w:val="24"/>
          <w:szCs w:val="24"/>
        </w:rPr>
        <w:lastRenderedPageBreak/>
        <w:t xml:space="preserve">SAPC will let agencies know their funding source at </w:t>
      </w:r>
      <w:r w:rsidR="00E00281" w:rsidRPr="00E00281">
        <w:rPr>
          <w:rFonts w:ascii="Arial" w:hAnsi="Arial" w:cs="Arial"/>
          <w:sz w:val="24"/>
          <w:szCs w:val="24"/>
        </w:rPr>
        <w:t xml:space="preserve">the beginning of each calendar </w:t>
      </w:r>
      <w:r w:rsidRPr="00E00281">
        <w:rPr>
          <w:rFonts w:ascii="Arial" w:hAnsi="Arial" w:cs="Arial"/>
          <w:sz w:val="24"/>
          <w:szCs w:val="24"/>
        </w:rPr>
        <w:t>year</w:t>
      </w:r>
      <w:r w:rsidR="00E00281" w:rsidRPr="00E00281">
        <w:rPr>
          <w:rFonts w:ascii="Arial" w:hAnsi="Arial" w:cs="Arial"/>
          <w:sz w:val="24"/>
          <w:szCs w:val="24"/>
        </w:rPr>
        <w:t xml:space="preserve"> for the prior fiscal year. </w:t>
      </w:r>
    </w:p>
    <w:p w:rsidR="00AA65C7" w:rsidRDefault="00AA65C7" w:rsidP="00AA65C7">
      <w:pPr>
        <w:spacing w:after="0"/>
        <w:rPr>
          <w:rFonts w:ascii="Arial" w:hAnsi="Arial" w:cs="Arial"/>
          <w:sz w:val="24"/>
          <w:szCs w:val="24"/>
        </w:rPr>
      </w:pPr>
    </w:p>
    <w:p w:rsidR="00B56320" w:rsidRDefault="00E00281" w:rsidP="00022BF1">
      <w:pPr>
        <w:spacing w:after="0"/>
        <w:ind w:left="720" w:firstLine="720"/>
        <w:rPr>
          <w:rFonts w:ascii="Arial" w:hAnsi="Arial" w:cs="Arial"/>
          <w:sz w:val="24"/>
          <w:szCs w:val="24"/>
        </w:rPr>
      </w:pPr>
      <w:r>
        <w:rPr>
          <w:rFonts w:ascii="Arial" w:hAnsi="Arial" w:cs="Arial"/>
          <w:sz w:val="24"/>
          <w:szCs w:val="24"/>
        </w:rPr>
        <w:t>b</w:t>
      </w:r>
      <w:r w:rsidR="00304BBD">
        <w:rPr>
          <w:rFonts w:ascii="Arial" w:hAnsi="Arial" w:cs="Arial"/>
          <w:sz w:val="24"/>
          <w:szCs w:val="24"/>
        </w:rPr>
        <w:t>.</w:t>
      </w:r>
      <w:r w:rsidR="00304BBD">
        <w:rPr>
          <w:rFonts w:ascii="Arial" w:hAnsi="Arial" w:cs="Arial"/>
          <w:sz w:val="24"/>
          <w:szCs w:val="24"/>
        </w:rPr>
        <w:tab/>
        <w:t>W</w:t>
      </w:r>
      <w:r w:rsidR="00517D1F">
        <w:rPr>
          <w:rFonts w:ascii="Arial" w:hAnsi="Arial" w:cs="Arial"/>
          <w:sz w:val="24"/>
          <w:szCs w:val="24"/>
        </w:rPr>
        <w:t xml:space="preserve">hat about </w:t>
      </w:r>
      <w:r w:rsidR="00863A86" w:rsidRPr="00022BF1">
        <w:rPr>
          <w:rFonts w:ascii="Arial" w:hAnsi="Arial" w:cs="Arial"/>
          <w:sz w:val="24"/>
          <w:szCs w:val="24"/>
        </w:rPr>
        <w:t xml:space="preserve">DMC </w:t>
      </w:r>
      <w:r w:rsidR="00304BBD">
        <w:rPr>
          <w:rFonts w:ascii="Arial" w:hAnsi="Arial" w:cs="Arial"/>
          <w:sz w:val="24"/>
          <w:szCs w:val="24"/>
        </w:rPr>
        <w:t>agencies</w:t>
      </w:r>
      <w:r w:rsidR="00D96784">
        <w:rPr>
          <w:rFonts w:ascii="Arial" w:hAnsi="Arial" w:cs="Arial"/>
          <w:sz w:val="24"/>
          <w:szCs w:val="24"/>
        </w:rPr>
        <w:t xml:space="preserve"> who do not received federal funding.</w:t>
      </w:r>
    </w:p>
    <w:p w:rsidR="00517D1F" w:rsidRDefault="00517D1F" w:rsidP="00022BF1">
      <w:pPr>
        <w:spacing w:after="0"/>
        <w:ind w:left="720" w:firstLine="720"/>
        <w:rPr>
          <w:rFonts w:ascii="Arial" w:hAnsi="Arial" w:cs="Arial"/>
          <w:sz w:val="24"/>
          <w:szCs w:val="24"/>
        </w:rPr>
      </w:pPr>
    </w:p>
    <w:p w:rsidR="005D7E11" w:rsidRDefault="00D96784" w:rsidP="00FB6817">
      <w:pPr>
        <w:pStyle w:val="ListParagraph"/>
        <w:numPr>
          <w:ilvl w:val="0"/>
          <w:numId w:val="32"/>
        </w:numPr>
        <w:spacing w:after="0"/>
        <w:ind w:left="2880" w:hanging="720"/>
        <w:rPr>
          <w:rFonts w:ascii="Arial" w:hAnsi="Arial" w:cs="Arial"/>
          <w:sz w:val="24"/>
          <w:szCs w:val="24"/>
        </w:rPr>
      </w:pPr>
      <w:r>
        <w:rPr>
          <w:rFonts w:ascii="Arial" w:hAnsi="Arial" w:cs="Arial"/>
          <w:sz w:val="24"/>
          <w:szCs w:val="24"/>
        </w:rPr>
        <w:t>A</w:t>
      </w:r>
      <w:r w:rsidR="005D7E11">
        <w:rPr>
          <w:rFonts w:ascii="Arial" w:hAnsi="Arial" w:cs="Arial"/>
          <w:sz w:val="24"/>
          <w:szCs w:val="24"/>
        </w:rPr>
        <w:t xml:space="preserve">gencies </w:t>
      </w:r>
      <w:r>
        <w:rPr>
          <w:rFonts w:ascii="Arial" w:hAnsi="Arial" w:cs="Arial"/>
          <w:sz w:val="24"/>
          <w:szCs w:val="24"/>
        </w:rPr>
        <w:t xml:space="preserve">need </w:t>
      </w:r>
      <w:r w:rsidR="005D7E11">
        <w:rPr>
          <w:rFonts w:ascii="Arial" w:hAnsi="Arial" w:cs="Arial"/>
          <w:sz w:val="24"/>
          <w:szCs w:val="24"/>
        </w:rPr>
        <w:t xml:space="preserve">to prepare an ICR to replace the “Overhead” rate </w:t>
      </w:r>
      <w:r w:rsidR="00EB3360">
        <w:rPr>
          <w:rFonts w:ascii="Arial" w:hAnsi="Arial" w:cs="Arial"/>
          <w:sz w:val="24"/>
          <w:szCs w:val="24"/>
        </w:rPr>
        <w:t>u</w:t>
      </w:r>
      <w:r w:rsidR="005D7E11">
        <w:rPr>
          <w:rFonts w:ascii="Arial" w:hAnsi="Arial" w:cs="Arial"/>
          <w:sz w:val="24"/>
          <w:szCs w:val="24"/>
        </w:rPr>
        <w:t xml:space="preserve">sed </w:t>
      </w:r>
      <w:r w:rsidR="00EB3360">
        <w:rPr>
          <w:rFonts w:ascii="Arial" w:hAnsi="Arial" w:cs="Arial"/>
          <w:sz w:val="24"/>
          <w:szCs w:val="24"/>
        </w:rPr>
        <w:t xml:space="preserve">in prior years </w:t>
      </w:r>
      <w:r w:rsidR="005D7E11">
        <w:rPr>
          <w:rFonts w:ascii="Arial" w:hAnsi="Arial" w:cs="Arial"/>
          <w:sz w:val="24"/>
          <w:szCs w:val="24"/>
        </w:rPr>
        <w:t>a</w:t>
      </w:r>
      <w:r w:rsidR="003D19CA">
        <w:rPr>
          <w:rFonts w:ascii="Arial" w:hAnsi="Arial" w:cs="Arial"/>
          <w:sz w:val="24"/>
          <w:szCs w:val="24"/>
        </w:rPr>
        <w:t>t</w:t>
      </w:r>
      <w:r w:rsidR="005D7E11">
        <w:rPr>
          <w:rFonts w:ascii="Arial" w:hAnsi="Arial" w:cs="Arial"/>
          <w:sz w:val="24"/>
          <w:szCs w:val="24"/>
        </w:rPr>
        <w:t xml:space="preserve"> cost settlement.  </w:t>
      </w:r>
    </w:p>
    <w:p w:rsidR="00E00281" w:rsidRDefault="00E00281" w:rsidP="00E00281">
      <w:pPr>
        <w:spacing w:after="0"/>
        <w:rPr>
          <w:rFonts w:ascii="Arial" w:hAnsi="Arial" w:cs="Arial"/>
          <w:sz w:val="24"/>
          <w:szCs w:val="24"/>
        </w:rPr>
      </w:pPr>
    </w:p>
    <w:p w:rsidR="00D96784" w:rsidRDefault="00E00281" w:rsidP="00FB6817">
      <w:pPr>
        <w:pStyle w:val="ListParagraph"/>
        <w:numPr>
          <w:ilvl w:val="0"/>
          <w:numId w:val="32"/>
        </w:numPr>
        <w:spacing w:after="0"/>
        <w:ind w:left="2880" w:hanging="720"/>
        <w:rPr>
          <w:rFonts w:ascii="Arial" w:hAnsi="Arial" w:cs="Arial"/>
          <w:sz w:val="24"/>
          <w:szCs w:val="24"/>
        </w:rPr>
      </w:pPr>
      <w:r>
        <w:rPr>
          <w:rFonts w:ascii="Arial" w:hAnsi="Arial" w:cs="Arial"/>
          <w:sz w:val="24"/>
          <w:szCs w:val="24"/>
        </w:rPr>
        <w:t xml:space="preserve">If an agency currently has an </w:t>
      </w:r>
      <w:r w:rsidR="00EB3360">
        <w:rPr>
          <w:rFonts w:ascii="Arial" w:hAnsi="Arial" w:cs="Arial"/>
          <w:sz w:val="24"/>
          <w:szCs w:val="24"/>
        </w:rPr>
        <w:t>ICR,</w:t>
      </w:r>
      <w:r>
        <w:rPr>
          <w:rFonts w:ascii="Arial" w:hAnsi="Arial" w:cs="Arial"/>
          <w:sz w:val="24"/>
          <w:szCs w:val="24"/>
        </w:rPr>
        <w:t xml:space="preserve"> tha</w:t>
      </w:r>
      <w:r w:rsidR="00EB3360">
        <w:rPr>
          <w:rFonts w:ascii="Arial" w:hAnsi="Arial" w:cs="Arial"/>
          <w:sz w:val="24"/>
          <w:szCs w:val="24"/>
        </w:rPr>
        <w:t>t</w:t>
      </w:r>
      <w:r>
        <w:rPr>
          <w:rFonts w:ascii="Arial" w:hAnsi="Arial" w:cs="Arial"/>
          <w:sz w:val="24"/>
          <w:szCs w:val="24"/>
        </w:rPr>
        <w:t xml:space="preserve"> </w:t>
      </w:r>
      <w:r w:rsidR="00D96784">
        <w:rPr>
          <w:rFonts w:ascii="Arial" w:hAnsi="Arial" w:cs="Arial"/>
          <w:sz w:val="24"/>
          <w:szCs w:val="24"/>
        </w:rPr>
        <w:t>rate</w:t>
      </w:r>
      <w:r>
        <w:rPr>
          <w:rFonts w:ascii="Arial" w:hAnsi="Arial" w:cs="Arial"/>
          <w:sz w:val="24"/>
          <w:szCs w:val="24"/>
        </w:rPr>
        <w:t xml:space="preserve"> can be used</w:t>
      </w:r>
      <w:r w:rsidR="00D96784">
        <w:rPr>
          <w:rFonts w:ascii="Arial" w:hAnsi="Arial" w:cs="Arial"/>
          <w:sz w:val="24"/>
          <w:szCs w:val="24"/>
        </w:rPr>
        <w:t>.</w:t>
      </w:r>
    </w:p>
    <w:p w:rsidR="00B95858" w:rsidRPr="00B95858" w:rsidRDefault="00B95858" w:rsidP="00B95858">
      <w:pPr>
        <w:pStyle w:val="ListParagraph"/>
        <w:rPr>
          <w:rFonts w:ascii="Arial" w:hAnsi="Arial" w:cs="Arial"/>
          <w:sz w:val="24"/>
          <w:szCs w:val="24"/>
        </w:rPr>
      </w:pPr>
    </w:p>
    <w:p w:rsidR="00D96784" w:rsidRDefault="00E00281" w:rsidP="00FB6817">
      <w:pPr>
        <w:pStyle w:val="ListParagraph"/>
        <w:numPr>
          <w:ilvl w:val="1"/>
          <w:numId w:val="46"/>
        </w:numPr>
        <w:spacing w:after="0"/>
        <w:ind w:left="3600" w:hanging="720"/>
        <w:rPr>
          <w:rFonts w:ascii="Arial" w:hAnsi="Arial" w:cs="Arial"/>
          <w:sz w:val="24"/>
          <w:szCs w:val="24"/>
        </w:rPr>
      </w:pPr>
      <w:r>
        <w:rPr>
          <w:rFonts w:ascii="Arial" w:hAnsi="Arial" w:cs="Arial"/>
          <w:sz w:val="24"/>
          <w:szCs w:val="24"/>
        </w:rPr>
        <w:t xml:space="preserve">SAPC will need </w:t>
      </w:r>
      <w:r w:rsidR="00D96784">
        <w:rPr>
          <w:rFonts w:ascii="Arial" w:hAnsi="Arial" w:cs="Arial"/>
          <w:sz w:val="24"/>
          <w:szCs w:val="24"/>
        </w:rPr>
        <w:t xml:space="preserve">a copy of the negotiated rate. </w:t>
      </w:r>
    </w:p>
    <w:p w:rsidR="00BF2CD2" w:rsidRDefault="00BF2CD2" w:rsidP="00BF2CD2">
      <w:pPr>
        <w:pStyle w:val="ListParagraph"/>
        <w:spacing w:after="0"/>
        <w:ind w:left="3600"/>
        <w:rPr>
          <w:rFonts w:ascii="Arial" w:hAnsi="Arial" w:cs="Arial"/>
          <w:sz w:val="24"/>
          <w:szCs w:val="24"/>
        </w:rPr>
      </w:pPr>
    </w:p>
    <w:p w:rsidR="000523D7" w:rsidRPr="000523D7" w:rsidRDefault="00B95858" w:rsidP="000523D7">
      <w:pPr>
        <w:spacing w:after="0"/>
        <w:rPr>
          <w:rFonts w:ascii="Arial" w:hAnsi="Arial" w:cs="Arial"/>
          <w:b/>
          <w:sz w:val="24"/>
          <w:szCs w:val="24"/>
        </w:rPr>
      </w:pPr>
      <w:r>
        <w:rPr>
          <w:rFonts w:ascii="Arial" w:hAnsi="Arial" w:cs="Arial"/>
          <w:b/>
          <w:sz w:val="24"/>
          <w:szCs w:val="24"/>
        </w:rPr>
        <w:t>D</w:t>
      </w:r>
      <w:r w:rsidR="000523D7" w:rsidRPr="000523D7">
        <w:rPr>
          <w:rFonts w:ascii="Arial" w:hAnsi="Arial" w:cs="Arial"/>
          <w:b/>
          <w:sz w:val="24"/>
          <w:szCs w:val="24"/>
        </w:rPr>
        <w:t>.</w:t>
      </w:r>
      <w:r w:rsidR="000523D7" w:rsidRPr="000523D7">
        <w:rPr>
          <w:rFonts w:ascii="Arial" w:hAnsi="Arial" w:cs="Arial"/>
          <w:b/>
          <w:sz w:val="24"/>
          <w:szCs w:val="24"/>
        </w:rPr>
        <w:tab/>
        <w:t>Cost allocation for SUD services.</w:t>
      </w:r>
    </w:p>
    <w:p w:rsidR="00D96784" w:rsidRDefault="00D96784" w:rsidP="00D96784">
      <w:pPr>
        <w:pStyle w:val="ListParagraph"/>
        <w:rPr>
          <w:rFonts w:ascii="Arial" w:hAnsi="Arial" w:cs="Arial"/>
          <w:b/>
          <w:sz w:val="24"/>
          <w:szCs w:val="24"/>
        </w:rPr>
      </w:pPr>
    </w:p>
    <w:p w:rsidR="000523D7" w:rsidRDefault="000523D7" w:rsidP="00FB6817">
      <w:pPr>
        <w:pStyle w:val="ListParagraph"/>
        <w:numPr>
          <w:ilvl w:val="0"/>
          <w:numId w:val="47"/>
        </w:numPr>
        <w:ind w:left="1440" w:hanging="720"/>
        <w:rPr>
          <w:rFonts w:ascii="Arial" w:hAnsi="Arial" w:cs="Arial"/>
          <w:sz w:val="24"/>
          <w:szCs w:val="24"/>
        </w:rPr>
      </w:pPr>
      <w:r>
        <w:rPr>
          <w:rFonts w:ascii="Arial" w:hAnsi="Arial" w:cs="Arial"/>
          <w:sz w:val="24"/>
          <w:szCs w:val="24"/>
        </w:rPr>
        <w:t>Beginning in Fiscal Year 2015-16, all providers will be required to have a cost allocation plan in place and must demonstrate in their cost report the methodologies they used to assign or allocate to specific cost objectives.  MHS</w:t>
      </w:r>
      <w:r w:rsidR="009F4A77">
        <w:rPr>
          <w:rFonts w:ascii="Arial" w:hAnsi="Arial" w:cs="Arial"/>
          <w:sz w:val="24"/>
          <w:szCs w:val="24"/>
        </w:rPr>
        <w:t>UDS (Mental Health &amp; Substance Use Disorder Service)</w:t>
      </w:r>
      <w:r>
        <w:rPr>
          <w:rFonts w:ascii="Arial" w:hAnsi="Arial" w:cs="Arial"/>
          <w:sz w:val="24"/>
          <w:szCs w:val="24"/>
        </w:rPr>
        <w:t xml:space="preserve"> Information Notice </w:t>
      </w:r>
      <w:r w:rsidR="00FB6817">
        <w:rPr>
          <w:rFonts w:ascii="Arial" w:hAnsi="Arial" w:cs="Arial"/>
          <w:sz w:val="24"/>
          <w:szCs w:val="24"/>
        </w:rPr>
        <w:t>1</w:t>
      </w:r>
      <w:r>
        <w:rPr>
          <w:rFonts w:ascii="Arial" w:hAnsi="Arial" w:cs="Arial"/>
          <w:sz w:val="24"/>
          <w:szCs w:val="24"/>
        </w:rPr>
        <w:t>4-033.</w:t>
      </w:r>
    </w:p>
    <w:p w:rsidR="007A4ECE" w:rsidRDefault="007A4ECE" w:rsidP="007A4ECE">
      <w:pPr>
        <w:pStyle w:val="ListParagraph"/>
        <w:ind w:left="1440"/>
        <w:rPr>
          <w:rFonts w:ascii="Arial" w:hAnsi="Arial" w:cs="Arial"/>
          <w:sz w:val="24"/>
          <w:szCs w:val="24"/>
        </w:rPr>
      </w:pPr>
    </w:p>
    <w:p w:rsidR="000523D7" w:rsidRDefault="000523D7" w:rsidP="00FB6817">
      <w:pPr>
        <w:pStyle w:val="ListParagraph"/>
        <w:numPr>
          <w:ilvl w:val="0"/>
          <w:numId w:val="47"/>
        </w:numPr>
        <w:ind w:left="1440" w:hanging="720"/>
        <w:rPr>
          <w:rFonts w:ascii="Arial" w:hAnsi="Arial" w:cs="Arial"/>
          <w:sz w:val="24"/>
          <w:szCs w:val="24"/>
        </w:rPr>
      </w:pPr>
      <w:r>
        <w:rPr>
          <w:rFonts w:ascii="Arial" w:hAnsi="Arial" w:cs="Arial"/>
          <w:sz w:val="24"/>
          <w:szCs w:val="24"/>
        </w:rPr>
        <w:t>Providers should develop a cost allocation plan that identifies, accumulates, and distributes allowable direct and indirect cost, and identifies the allocation methods used for distribution.</w:t>
      </w:r>
    </w:p>
    <w:p w:rsidR="000523D7" w:rsidRPr="000523D7" w:rsidRDefault="000523D7" w:rsidP="000523D7">
      <w:pPr>
        <w:pStyle w:val="ListParagraph"/>
        <w:rPr>
          <w:rFonts w:ascii="Arial" w:hAnsi="Arial" w:cs="Arial"/>
          <w:sz w:val="24"/>
          <w:szCs w:val="24"/>
        </w:rPr>
      </w:pPr>
    </w:p>
    <w:p w:rsidR="000523D7" w:rsidRDefault="000523D7" w:rsidP="00FB6817">
      <w:pPr>
        <w:pStyle w:val="ListParagraph"/>
        <w:numPr>
          <w:ilvl w:val="0"/>
          <w:numId w:val="47"/>
        </w:numPr>
        <w:ind w:left="1440" w:hanging="720"/>
        <w:rPr>
          <w:rFonts w:ascii="Arial" w:hAnsi="Arial" w:cs="Arial"/>
          <w:sz w:val="24"/>
          <w:szCs w:val="24"/>
        </w:rPr>
      </w:pPr>
      <w:r>
        <w:rPr>
          <w:rFonts w:ascii="Arial" w:hAnsi="Arial" w:cs="Arial"/>
          <w:sz w:val="24"/>
          <w:szCs w:val="24"/>
        </w:rPr>
        <w:t>Although there are various methodologies available for allocating costs, the method used should result in an equitable distribution of costs to programs.</w:t>
      </w:r>
      <w:r w:rsidR="00FB6817">
        <w:rPr>
          <w:rFonts w:ascii="Arial" w:hAnsi="Arial" w:cs="Arial"/>
          <w:sz w:val="24"/>
          <w:szCs w:val="24"/>
        </w:rPr>
        <w:t xml:space="preserve"> FR: § 200.405 (p. 78640)</w:t>
      </w:r>
    </w:p>
    <w:p w:rsidR="000523D7" w:rsidRPr="000523D7" w:rsidRDefault="000523D7" w:rsidP="000523D7">
      <w:pPr>
        <w:pStyle w:val="ListParagraph"/>
        <w:rPr>
          <w:rFonts w:ascii="Arial" w:hAnsi="Arial" w:cs="Arial"/>
          <w:sz w:val="24"/>
          <w:szCs w:val="24"/>
        </w:rPr>
      </w:pPr>
    </w:p>
    <w:p w:rsidR="00776CCD" w:rsidRDefault="000523D7" w:rsidP="00FB6817">
      <w:pPr>
        <w:pStyle w:val="ListParagraph"/>
        <w:numPr>
          <w:ilvl w:val="0"/>
          <w:numId w:val="47"/>
        </w:numPr>
        <w:ind w:left="1440" w:hanging="720"/>
        <w:rPr>
          <w:rFonts w:ascii="Arial" w:hAnsi="Arial" w:cs="Arial"/>
          <w:sz w:val="24"/>
          <w:szCs w:val="24"/>
        </w:rPr>
      </w:pPr>
      <w:r>
        <w:rPr>
          <w:rFonts w:ascii="Arial" w:hAnsi="Arial" w:cs="Arial"/>
          <w:sz w:val="24"/>
          <w:szCs w:val="24"/>
        </w:rPr>
        <w:t>The method should</w:t>
      </w:r>
      <w:r w:rsidR="00776CCD">
        <w:rPr>
          <w:rFonts w:ascii="Arial" w:hAnsi="Arial" w:cs="Arial"/>
          <w:sz w:val="24"/>
          <w:szCs w:val="24"/>
        </w:rPr>
        <w:t>:</w:t>
      </w:r>
    </w:p>
    <w:p w:rsidR="00776CCD" w:rsidRPr="00776CCD" w:rsidRDefault="00776CCD" w:rsidP="00776CCD">
      <w:pPr>
        <w:pStyle w:val="ListParagraph"/>
        <w:rPr>
          <w:rFonts w:ascii="Arial" w:hAnsi="Arial" w:cs="Arial"/>
          <w:sz w:val="24"/>
          <w:szCs w:val="24"/>
        </w:rPr>
      </w:pPr>
    </w:p>
    <w:p w:rsidR="00776CCD" w:rsidRDefault="00776CCD" w:rsidP="00FB6817">
      <w:pPr>
        <w:pStyle w:val="ListParagraph"/>
        <w:numPr>
          <w:ilvl w:val="0"/>
          <w:numId w:val="48"/>
        </w:numPr>
        <w:ind w:left="2160" w:hanging="720"/>
        <w:rPr>
          <w:rFonts w:ascii="Arial" w:hAnsi="Arial" w:cs="Arial"/>
          <w:sz w:val="24"/>
          <w:szCs w:val="24"/>
        </w:rPr>
      </w:pPr>
      <w:r>
        <w:rPr>
          <w:rFonts w:ascii="Arial" w:hAnsi="Arial" w:cs="Arial"/>
          <w:sz w:val="24"/>
          <w:szCs w:val="24"/>
        </w:rPr>
        <w:t>A</w:t>
      </w:r>
      <w:r w:rsidR="000523D7">
        <w:rPr>
          <w:rFonts w:ascii="Arial" w:hAnsi="Arial" w:cs="Arial"/>
          <w:sz w:val="24"/>
          <w:szCs w:val="24"/>
        </w:rPr>
        <w:t>llocate actual costs only</w:t>
      </w:r>
      <w:r>
        <w:rPr>
          <w:rFonts w:ascii="Arial" w:hAnsi="Arial" w:cs="Arial"/>
          <w:sz w:val="24"/>
          <w:szCs w:val="24"/>
        </w:rPr>
        <w:t>.</w:t>
      </w:r>
    </w:p>
    <w:p w:rsidR="00776CCD" w:rsidRDefault="00776CCD" w:rsidP="00776CCD">
      <w:pPr>
        <w:pStyle w:val="ListParagraph"/>
        <w:ind w:left="2160"/>
        <w:rPr>
          <w:rFonts w:ascii="Arial" w:hAnsi="Arial" w:cs="Arial"/>
          <w:sz w:val="24"/>
          <w:szCs w:val="24"/>
        </w:rPr>
      </w:pPr>
    </w:p>
    <w:p w:rsidR="00776CCD" w:rsidRDefault="00776CCD" w:rsidP="00FB6817">
      <w:pPr>
        <w:pStyle w:val="ListParagraph"/>
        <w:numPr>
          <w:ilvl w:val="0"/>
          <w:numId w:val="48"/>
        </w:numPr>
        <w:ind w:left="2160" w:hanging="720"/>
        <w:rPr>
          <w:rFonts w:ascii="Arial" w:hAnsi="Arial" w:cs="Arial"/>
          <w:sz w:val="24"/>
          <w:szCs w:val="24"/>
        </w:rPr>
      </w:pPr>
      <w:r>
        <w:rPr>
          <w:rFonts w:ascii="Arial" w:hAnsi="Arial" w:cs="Arial"/>
          <w:sz w:val="24"/>
          <w:szCs w:val="24"/>
        </w:rPr>
        <w:t>Have direct relationship to costs.</w:t>
      </w:r>
    </w:p>
    <w:p w:rsidR="00533A2F" w:rsidRPr="00533A2F" w:rsidRDefault="00533A2F" w:rsidP="00533A2F">
      <w:pPr>
        <w:pStyle w:val="ListParagraph"/>
        <w:rPr>
          <w:rFonts w:ascii="Arial" w:hAnsi="Arial" w:cs="Arial"/>
          <w:sz w:val="24"/>
          <w:szCs w:val="24"/>
        </w:rPr>
      </w:pPr>
    </w:p>
    <w:p w:rsidR="00533A2F" w:rsidRDefault="00533A2F" w:rsidP="00533A2F">
      <w:pPr>
        <w:pStyle w:val="ListParagraph"/>
        <w:numPr>
          <w:ilvl w:val="2"/>
          <w:numId w:val="46"/>
        </w:numPr>
        <w:ind w:left="2880" w:hanging="720"/>
        <w:rPr>
          <w:rFonts w:ascii="Arial" w:hAnsi="Arial" w:cs="Arial"/>
          <w:sz w:val="24"/>
          <w:szCs w:val="24"/>
        </w:rPr>
      </w:pPr>
      <w:r>
        <w:rPr>
          <w:rFonts w:ascii="Arial" w:hAnsi="Arial" w:cs="Arial"/>
          <w:sz w:val="24"/>
          <w:szCs w:val="24"/>
        </w:rPr>
        <w:t>Cannot be related to non-treatment cost such as fund raising.</w:t>
      </w:r>
    </w:p>
    <w:p w:rsidR="00776CCD" w:rsidRPr="00776CCD" w:rsidRDefault="00776CCD" w:rsidP="00776CCD">
      <w:pPr>
        <w:pStyle w:val="ListParagraph"/>
        <w:rPr>
          <w:rFonts w:ascii="Arial" w:hAnsi="Arial" w:cs="Arial"/>
          <w:sz w:val="24"/>
          <w:szCs w:val="24"/>
        </w:rPr>
      </w:pPr>
    </w:p>
    <w:p w:rsidR="00776CCD" w:rsidRDefault="00776CCD" w:rsidP="00FB6817">
      <w:pPr>
        <w:pStyle w:val="ListParagraph"/>
        <w:numPr>
          <w:ilvl w:val="0"/>
          <w:numId w:val="47"/>
        </w:numPr>
        <w:ind w:left="1440" w:hanging="720"/>
        <w:rPr>
          <w:rFonts w:ascii="Arial" w:hAnsi="Arial" w:cs="Arial"/>
          <w:sz w:val="24"/>
          <w:szCs w:val="24"/>
        </w:rPr>
      </w:pPr>
      <w:r>
        <w:rPr>
          <w:rFonts w:ascii="Arial" w:hAnsi="Arial" w:cs="Arial"/>
          <w:sz w:val="24"/>
          <w:szCs w:val="24"/>
        </w:rPr>
        <w:t>Any acceptable method or combination of methods may be used as long as they are reasonable, documented, and demonstrate benefit to the programs.</w:t>
      </w:r>
    </w:p>
    <w:p w:rsidR="00213325" w:rsidRDefault="00213325" w:rsidP="00213325">
      <w:pPr>
        <w:pStyle w:val="ListParagraph"/>
        <w:ind w:left="1440"/>
        <w:rPr>
          <w:rFonts w:ascii="Arial" w:hAnsi="Arial" w:cs="Arial"/>
          <w:sz w:val="24"/>
          <w:szCs w:val="24"/>
        </w:rPr>
      </w:pPr>
    </w:p>
    <w:p w:rsidR="00776CCD" w:rsidRDefault="00776CCD" w:rsidP="00FB6817">
      <w:pPr>
        <w:pStyle w:val="ListParagraph"/>
        <w:numPr>
          <w:ilvl w:val="0"/>
          <w:numId w:val="47"/>
        </w:numPr>
        <w:ind w:left="1440" w:hanging="720"/>
        <w:rPr>
          <w:rFonts w:ascii="Arial" w:hAnsi="Arial" w:cs="Arial"/>
          <w:sz w:val="24"/>
          <w:szCs w:val="24"/>
        </w:rPr>
      </w:pPr>
      <w:r>
        <w:rPr>
          <w:rFonts w:ascii="Arial" w:hAnsi="Arial" w:cs="Arial"/>
          <w:sz w:val="24"/>
          <w:szCs w:val="24"/>
        </w:rPr>
        <w:t>Unacceptable allocation bases include:</w:t>
      </w:r>
    </w:p>
    <w:p w:rsidR="00776CCD" w:rsidRPr="00776CCD" w:rsidRDefault="00776CCD" w:rsidP="00776CCD">
      <w:pPr>
        <w:pStyle w:val="ListParagraph"/>
        <w:rPr>
          <w:rFonts w:ascii="Arial" w:hAnsi="Arial" w:cs="Arial"/>
          <w:sz w:val="24"/>
          <w:szCs w:val="24"/>
        </w:rPr>
      </w:pPr>
    </w:p>
    <w:p w:rsidR="00776CCD" w:rsidRDefault="00776CCD" w:rsidP="00FB6817">
      <w:pPr>
        <w:pStyle w:val="ListParagraph"/>
        <w:numPr>
          <w:ilvl w:val="0"/>
          <w:numId w:val="49"/>
        </w:numPr>
        <w:ind w:left="2160" w:hanging="720"/>
        <w:rPr>
          <w:rFonts w:ascii="Arial" w:hAnsi="Arial" w:cs="Arial"/>
          <w:sz w:val="24"/>
          <w:szCs w:val="24"/>
        </w:rPr>
      </w:pPr>
      <w:r>
        <w:rPr>
          <w:rFonts w:ascii="Arial" w:hAnsi="Arial" w:cs="Arial"/>
          <w:sz w:val="24"/>
          <w:szCs w:val="24"/>
        </w:rPr>
        <w:t>Funds available.</w:t>
      </w:r>
    </w:p>
    <w:p w:rsidR="00776CCD" w:rsidRDefault="00776CCD" w:rsidP="00776CCD">
      <w:pPr>
        <w:ind w:left="1440"/>
        <w:rPr>
          <w:rFonts w:ascii="Arial" w:hAnsi="Arial" w:cs="Arial"/>
          <w:sz w:val="24"/>
          <w:szCs w:val="24"/>
        </w:rPr>
      </w:pPr>
      <w:r>
        <w:rPr>
          <w:rFonts w:ascii="Arial" w:hAnsi="Arial" w:cs="Arial"/>
          <w:sz w:val="24"/>
          <w:szCs w:val="24"/>
        </w:rPr>
        <w:t>b.</w:t>
      </w:r>
      <w:r>
        <w:rPr>
          <w:rFonts w:ascii="Arial" w:hAnsi="Arial" w:cs="Arial"/>
          <w:sz w:val="24"/>
          <w:szCs w:val="24"/>
        </w:rPr>
        <w:tab/>
        <w:t>Budgets.</w:t>
      </w:r>
    </w:p>
    <w:p w:rsidR="00776CCD" w:rsidRDefault="00776CCD" w:rsidP="00776CCD">
      <w:pPr>
        <w:ind w:left="1440"/>
        <w:rPr>
          <w:rFonts w:ascii="Arial" w:hAnsi="Arial" w:cs="Arial"/>
          <w:sz w:val="24"/>
          <w:szCs w:val="24"/>
        </w:rPr>
      </w:pPr>
      <w:r>
        <w:rPr>
          <w:rFonts w:ascii="Arial" w:hAnsi="Arial" w:cs="Arial"/>
          <w:sz w:val="24"/>
          <w:szCs w:val="24"/>
        </w:rPr>
        <w:t>c.</w:t>
      </w:r>
      <w:r>
        <w:rPr>
          <w:rFonts w:ascii="Arial" w:hAnsi="Arial" w:cs="Arial"/>
          <w:sz w:val="24"/>
          <w:szCs w:val="24"/>
        </w:rPr>
        <w:tab/>
        <w:t>Job descriptions.</w:t>
      </w:r>
    </w:p>
    <w:p w:rsidR="00776CCD" w:rsidRDefault="00776CCD" w:rsidP="00776CCD">
      <w:pPr>
        <w:ind w:left="1440"/>
        <w:rPr>
          <w:rFonts w:ascii="Arial" w:hAnsi="Arial" w:cs="Arial"/>
          <w:sz w:val="24"/>
          <w:szCs w:val="24"/>
        </w:rPr>
      </w:pPr>
      <w:r>
        <w:rPr>
          <w:rFonts w:ascii="Arial" w:hAnsi="Arial" w:cs="Arial"/>
          <w:sz w:val="24"/>
          <w:szCs w:val="24"/>
        </w:rPr>
        <w:t>d.</w:t>
      </w:r>
      <w:r>
        <w:rPr>
          <w:rFonts w:ascii="Arial" w:hAnsi="Arial" w:cs="Arial"/>
          <w:sz w:val="24"/>
          <w:szCs w:val="24"/>
        </w:rPr>
        <w:tab/>
        <w:t>Pre-determined staff hours.</w:t>
      </w:r>
    </w:p>
    <w:p w:rsidR="00776CCD" w:rsidRDefault="00776CCD" w:rsidP="00776CCD">
      <w:pPr>
        <w:ind w:left="1440"/>
        <w:rPr>
          <w:rFonts w:ascii="Arial" w:hAnsi="Arial" w:cs="Arial"/>
          <w:sz w:val="24"/>
          <w:szCs w:val="24"/>
        </w:rPr>
      </w:pPr>
      <w:r>
        <w:rPr>
          <w:rFonts w:ascii="Arial" w:hAnsi="Arial" w:cs="Arial"/>
          <w:sz w:val="24"/>
          <w:szCs w:val="24"/>
        </w:rPr>
        <w:t>e.</w:t>
      </w:r>
      <w:r>
        <w:rPr>
          <w:rFonts w:ascii="Arial" w:hAnsi="Arial" w:cs="Arial"/>
          <w:sz w:val="24"/>
          <w:szCs w:val="24"/>
        </w:rPr>
        <w:tab/>
        <w:t>Planned participant levels.</w:t>
      </w:r>
    </w:p>
    <w:p w:rsidR="00460EBE" w:rsidRDefault="00460EBE" w:rsidP="00776CCD">
      <w:pPr>
        <w:ind w:left="1440"/>
        <w:rPr>
          <w:rFonts w:ascii="Arial" w:hAnsi="Arial" w:cs="Arial"/>
          <w:sz w:val="24"/>
          <w:szCs w:val="24"/>
        </w:rPr>
      </w:pPr>
      <w:r>
        <w:rPr>
          <w:rFonts w:ascii="Arial" w:hAnsi="Arial" w:cs="Arial"/>
          <w:sz w:val="24"/>
          <w:szCs w:val="24"/>
        </w:rPr>
        <w:t>f.</w:t>
      </w:r>
      <w:r>
        <w:rPr>
          <w:rFonts w:ascii="Arial" w:hAnsi="Arial" w:cs="Arial"/>
          <w:sz w:val="24"/>
          <w:szCs w:val="24"/>
        </w:rPr>
        <w:tab/>
        <w:t>Prior period results.</w:t>
      </w:r>
    </w:p>
    <w:p w:rsidR="00533A2F" w:rsidRDefault="00533A2F" w:rsidP="00533A2F">
      <w:pPr>
        <w:ind w:left="1440" w:hanging="720"/>
        <w:rPr>
          <w:rFonts w:ascii="Arial" w:hAnsi="Arial" w:cs="Arial"/>
          <w:sz w:val="24"/>
          <w:szCs w:val="24"/>
        </w:rPr>
      </w:pPr>
      <w:r>
        <w:rPr>
          <w:rFonts w:ascii="Arial" w:hAnsi="Arial" w:cs="Arial"/>
          <w:sz w:val="24"/>
          <w:szCs w:val="24"/>
        </w:rPr>
        <w:t>7.</w:t>
      </w:r>
      <w:r>
        <w:rPr>
          <w:rFonts w:ascii="Arial" w:hAnsi="Arial" w:cs="Arial"/>
          <w:sz w:val="24"/>
          <w:szCs w:val="24"/>
        </w:rPr>
        <w:tab/>
        <w:t>Can an agency have more than one cost allocation plan?</w:t>
      </w:r>
    </w:p>
    <w:p w:rsidR="00533A2F" w:rsidRDefault="00533A2F" w:rsidP="00533A2F">
      <w:pPr>
        <w:ind w:left="1440" w:hanging="720"/>
        <w:rPr>
          <w:rFonts w:ascii="Arial" w:hAnsi="Arial" w:cs="Arial"/>
          <w:sz w:val="24"/>
          <w:szCs w:val="24"/>
        </w:rPr>
      </w:pPr>
      <w:r>
        <w:rPr>
          <w:rFonts w:ascii="Arial" w:hAnsi="Arial" w:cs="Arial"/>
          <w:sz w:val="24"/>
          <w:szCs w:val="24"/>
        </w:rPr>
        <w:tab/>
        <w:t>a.</w:t>
      </w:r>
      <w:r>
        <w:rPr>
          <w:rFonts w:ascii="Arial" w:hAnsi="Arial" w:cs="Arial"/>
          <w:sz w:val="24"/>
          <w:szCs w:val="24"/>
        </w:rPr>
        <w:tab/>
        <w:t>Yes.</w:t>
      </w:r>
    </w:p>
    <w:p w:rsidR="00491250" w:rsidRPr="00524EE8" w:rsidRDefault="00B95858" w:rsidP="00491250">
      <w:pPr>
        <w:spacing w:after="0"/>
        <w:rPr>
          <w:rFonts w:ascii="Arial" w:hAnsi="Arial" w:cs="Arial"/>
          <w:b/>
          <w:sz w:val="24"/>
          <w:szCs w:val="24"/>
        </w:rPr>
      </w:pPr>
      <w:r>
        <w:rPr>
          <w:rFonts w:ascii="Arial" w:hAnsi="Arial" w:cs="Arial"/>
          <w:b/>
          <w:sz w:val="24"/>
          <w:szCs w:val="24"/>
        </w:rPr>
        <w:t>E</w:t>
      </w:r>
      <w:r w:rsidR="00491250" w:rsidRPr="00524EE8">
        <w:rPr>
          <w:rFonts w:ascii="Arial" w:hAnsi="Arial" w:cs="Arial"/>
          <w:b/>
          <w:sz w:val="24"/>
          <w:szCs w:val="24"/>
        </w:rPr>
        <w:t>.</w:t>
      </w:r>
      <w:r w:rsidR="00491250" w:rsidRPr="00524EE8">
        <w:rPr>
          <w:rFonts w:ascii="Arial" w:hAnsi="Arial" w:cs="Arial"/>
          <w:b/>
          <w:sz w:val="24"/>
          <w:szCs w:val="24"/>
        </w:rPr>
        <w:tab/>
        <w:t>I</w:t>
      </w:r>
      <w:r w:rsidR="00524EE8" w:rsidRPr="00524EE8">
        <w:rPr>
          <w:rFonts w:ascii="Arial" w:hAnsi="Arial" w:cs="Arial"/>
          <w:b/>
          <w:sz w:val="24"/>
          <w:szCs w:val="24"/>
        </w:rPr>
        <w:t xml:space="preserve">ndirect cost rate not mandatory </w:t>
      </w:r>
      <w:r w:rsidR="00171079" w:rsidRPr="00524EE8">
        <w:rPr>
          <w:rFonts w:ascii="Arial" w:hAnsi="Arial" w:cs="Arial"/>
          <w:b/>
          <w:sz w:val="24"/>
          <w:szCs w:val="24"/>
        </w:rPr>
        <w:t>(FAQ p.18</w:t>
      </w:r>
      <w:r w:rsidR="00491250" w:rsidRPr="00524EE8">
        <w:rPr>
          <w:rFonts w:ascii="Arial" w:hAnsi="Arial" w:cs="Arial"/>
          <w:b/>
          <w:sz w:val="24"/>
          <w:szCs w:val="24"/>
        </w:rPr>
        <w:t>)</w:t>
      </w:r>
    </w:p>
    <w:p w:rsidR="00491250" w:rsidRDefault="00491250" w:rsidP="00491250">
      <w:pPr>
        <w:spacing w:after="0"/>
        <w:rPr>
          <w:rFonts w:ascii="Arial" w:hAnsi="Arial" w:cs="Arial"/>
          <w:sz w:val="24"/>
          <w:szCs w:val="24"/>
        </w:rPr>
      </w:pPr>
    </w:p>
    <w:p w:rsidR="00524EE8" w:rsidRDefault="00524EE8" w:rsidP="006B5269">
      <w:pPr>
        <w:pStyle w:val="ListParagraph"/>
        <w:numPr>
          <w:ilvl w:val="0"/>
          <w:numId w:val="5"/>
        </w:numPr>
        <w:spacing w:after="0"/>
        <w:ind w:left="1440" w:hanging="720"/>
        <w:rPr>
          <w:rFonts w:ascii="Arial" w:hAnsi="Arial" w:cs="Arial"/>
          <w:sz w:val="24"/>
          <w:szCs w:val="24"/>
        </w:rPr>
      </w:pPr>
      <w:r>
        <w:rPr>
          <w:rFonts w:ascii="Arial" w:hAnsi="Arial" w:cs="Arial"/>
          <w:sz w:val="24"/>
          <w:szCs w:val="24"/>
        </w:rPr>
        <w:t>If your a</w:t>
      </w:r>
      <w:r w:rsidR="00491250">
        <w:rPr>
          <w:rFonts w:ascii="Arial" w:hAnsi="Arial" w:cs="Arial"/>
          <w:sz w:val="24"/>
          <w:szCs w:val="24"/>
        </w:rPr>
        <w:t>genc</w:t>
      </w:r>
      <w:r>
        <w:rPr>
          <w:rFonts w:ascii="Arial" w:hAnsi="Arial" w:cs="Arial"/>
          <w:sz w:val="24"/>
          <w:szCs w:val="24"/>
        </w:rPr>
        <w:t>y</w:t>
      </w:r>
      <w:r w:rsidR="00491250">
        <w:rPr>
          <w:rFonts w:ascii="Arial" w:hAnsi="Arial" w:cs="Arial"/>
          <w:sz w:val="24"/>
          <w:szCs w:val="24"/>
        </w:rPr>
        <w:t xml:space="preserve"> </w:t>
      </w:r>
      <w:r w:rsidR="00F771AA">
        <w:rPr>
          <w:rFonts w:ascii="Arial" w:hAnsi="Arial" w:cs="Arial"/>
          <w:sz w:val="24"/>
          <w:szCs w:val="24"/>
        </w:rPr>
        <w:t>receive</w:t>
      </w:r>
      <w:r>
        <w:rPr>
          <w:rFonts w:ascii="Arial" w:hAnsi="Arial" w:cs="Arial"/>
          <w:sz w:val="24"/>
          <w:szCs w:val="24"/>
        </w:rPr>
        <w:t>s</w:t>
      </w:r>
      <w:r w:rsidR="00F771AA">
        <w:rPr>
          <w:rFonts w:ascii="Arial" w:hAnsi="Arial" w:cs="Arial"/>
          <w:sz w:val="24"/>
          <w:szCs w:val="24"/>
        </w:rPr>
        <w:t xml:space="preserve"> under $35 million and </w:t>
      </w:r>
      <w:r>
        <w:rPr>
          <w:rFonts w:ascii="Arial" w:hAnsi="Arial" w:cs="Arial"/>
          <w:sz w:val="24"/>
          <w:szCs w:val="24"/>
        </w:rPr>
        <w:t>is</w:t>
      </w:r>
      <w:r w:rsidR="00491250">
        <w:rPr>
          <w:rFonts w:ascii="Arial" w:hAnsi="Arial" w:cs="Arial"/>
          <w:sz w:val="24"/>
          <w:szCs w:val="24"/>
        </w:rPr>
        <w:t xml:space="preserve"> able to allocate and charge 100% of their costs directly may continue to do so.</w:t>
      </w:r>
    </w:p>
    <w:p w:rsidR="00524EE8" w:rsidRDefault="00524EE8" w:rsidP="00524EE8">
      <w:pPr>
        <w:pStyle w:val="ListParagraph"/>
        <w:spacing w:after="0"/>
        <w:ind w:left="1440"/>
        <w:rPr>
          <w:rFonts w:ascii="Arial" w:hAnsi="Arial" w:cs="Arial"/>
          <w:sz w:val="24"/>
          <w:szCs w:val="24"/>
        </w:rPr>
      </w:pPr>
    </w:p>
    <w:p w:rsidR="00491250" w:rsidRDefault="008D5B98" w:rsidP="00FB6817">
      <w:pPr>
        <w:pStyle w:val="ListParagraph"/>
        <w:numPr>
          <w:ilvl w:val="1"/>
          <w:numId w:val="22"/>
        </w:numPr>
        <w:spacing w:after="0"/>
        <w:ind w:left="2160" w:hanging="720"/>
        <w:rPr>
          <w:rFonts w:ascii="Arial" w:hAnsi="Arial" w:cs="Arial"/>
          <w:sz w:val="24"/>
          <w:szCs w:val="24"/>
        </w:rPr>
      </w:pPr>
      <w:r>
        <w:rPr>
          <w:rFonts w:ascii="Arial" w:hAnsi="Arial" w:cs="Arial"/>
          <w:sz w:val="24"/>
          <w:szCs w:val="24"/>
        </w:rPr>
        <w:t xml:space="preserve">  Indirect cost rates are not mandatory.</w:t>
      </w:r>
    </w:p>
    <w:p w:rsidR="00F771AA" w:rsidRDefault="00F771AA" w:rsidP="00F771AA">
      <w:pPr>
        <w:spacing w:after="0"/>
        <w:ind w:left="2160" w:hanging="720"/>
        <w:rPr>
          <w:rFonts w:ascii="Arial" w:hAnsi="Arial" w:cs="Arial"/>
          <w:sz w:val="24"/>
          <w:szCs w:val="24"/>
        </w:rPr>
      </w:pPr>
    </w:p>
    <w:p w:rsidR="00CD0B05" w:rsidRPr="00524EE8" w:rsidRDefault="00B95858" w:rsidP="00CD0B05">
      <w:pPr>
        <w:spacing w:after="0"/>
        <w:rPr>
          <w:rFonts w:ascii="Arial" w:hAnsi="Arial" w:cs="Arial"/>
          <w:b/>
          <w:sz w:val="24"/>
          <w:szCs w:val="24"/>
        </w:rPr>
      </w:pPr>
      <w:r>
        <w:rPr>
          <w:rFonts w:ascii="Arial" w:hAnsi="Arial" w:cs="Arial"/>
          <w:b/>
          <w:sz w:val="24"/>
          <w:szCs w:val="24"/>
        </w:rPr>
        <w:t>F</w:t>
      </w:r>
      <w:r w:rsidR="00CD0B05" w:rsidRPr="00524EE8">
        <w:rPr>
          <w:rFonts w:ascii="Arial" w:hAnsi="Arial" w:cs="Arial"/>
          <w:b/>
          <w:sz w:val="24"/>
          <w:szCs w:val="24"/>
        </w:rPr>
        <w:t>.</w:t>
      </w:r>
      <w:r w:rsidR="00CD0B05" w:rsidRPr="00524EE8">
        <w:rPr>
          <w:rFonts w:ascii="Arial" w:hAnsi="Arial" w:cs="Arial"/>
          <w:b/>
          <w:sz w:val="24"/>
          <w:szCs w:val="24"/>
        </w:rPr>
        <w:tab/>
        <w:t>D</w:t>
      </w:r>
      <w:r w:rsidR="00524EE8" w:rsidRPr="00524EE8">
        <w:rPr>
          <w:rFonts w:ascii="Arial" w:hAnsi="Arial" w:cs="Arial"/>
          <w:b/>
          <w:sz w:val="24"/>
          <w:szCs w:val="24"/>
        </w:rPr>
        <w:t xml:space="preserve">e </w:t>
      </w:r>
      <w:proofErr w:type="spellStart"/>
      <w:r w:rsidR="00524EE8" w:rsidRPr="00524EE8">
        <w:rPr>
          <w:rFonts w:ascii="Arial" w:hAnsi="Arial" w:cs="Arial"/>
          <w:b/>
          <w:sz w:val="24"/>
          <w:szCs w:val="24"/>
        </w:rPr>
        <w:t>minimis</w:t>
      </w:r>
      <w:proofErr w:type="spellEnd"/>
      <w:r w:rsidR="00524EE8" w:rsidRPr="00524EE8">
        <w:rPr>
          <w:rFonts w:ascii="Arial" w:hAnsi="Arial" w:cs="Arial"/>
          <w:b/>
          <w:sz w:val="24"/>
          <w:szCs w:val="24"/>
        </w:rPr>
        <w:t xml:space="preserve"> rate</w:t>
      </w:r>
      <w:r w:rsidR="00524EE8">
        <w:rPr>
          <w:rFonts w:ascii="Arial" w:hAnsi="Arial" w:cs="Arial"/>
          <w:b/>
          <w:sz w:val="24"/>
          <w:szCs w:val="24"/>
        </w:rPr>
        <w:t xml:space="preserve"> (FR:  </w:t>
      </w:r>
      <w:r w:rsidR="00524EE8" w:rsidRPr="00524EE8">
        <w:rPr>
          <w:rFonts w:ascii="Arial" w:hAnsi="Arial" w:cs="Arial"/>
          <w:b/>
          <w:sz w:val="24"/>
          <w:szCs w:val="24"/>
        </w:rPr>
        <w:t>§ 200.</w:t>
      </w:r>
      <w:r w:rsidR="00524EE8">
        <w:rPr>
          <w:rFonts w:ascii="Arial" w:hAnsi="Arial" w:cs="Arial"/>
          <w:b/>
          <w:sz w:val="24"/>
          <w:szCs w:val="24"/>
        </w:rPr>
        <w:t>414</w:t>
      </w:r>
      <w:r w:rsidR="00524EE8">
        <w:rPr>
          <w:rFonts w:ascii="Arial" w:hAnsi="Arial" w:cs="Arial"/>
          <w:sz w:val="24"/>
          <w:szCs w:val="24"/>
        </w:rPr>
        <w:t xml:space="preserve"> </w:t>
      </w:r>
      <w:r w:rsidR="00524EE8" w:rsidRPr="00524EE8">
        <w:rPr>
          <w:rFonts w:ascii="Arial" w:hAnsi="Arial" w:cs="Arial"/>
          <w:b/>
          <w:sz w:val="24"/>
          <w:szCs w:val="24"/>
        </w:rPr>
        <w:t>p. 78643 (f))</w:t>
      </w:r>
      <w:r w:rsidR="00524EE8">
        <w:rPr>
          <w:rFonts w:ascii="Arial" w:hAnsi="Arial" w:cs="Arial"/>
          <w:b/>
          <w:sz w:val="24"/>
          <w:szCs w:val="24"/>
        </w:rPr>
        <w:t xml:space="preserve"> &amp; FAQ p. 20 </w:t>
      </w:r>
      <w:r w:rsidR="00CD0B05" w:rsidRPr="00524EE8">
        <w:rPr>
          <w:rFonts w:ascii="Arial" w:hAnsi="Arial" w:cs="Arial"/>
          <w:b/>
          <w:sz w:val="24"/>
          <w:szCs w:val="24"/>
        </w:rPr>
        <w:t>4</w:t>
      </w:r>
      <w:r w:rsidR="00524EE8">
        <w:rPr>
          <w:rFonts w:ascii="Arial" w:hAnsi="Arial" w:cs="Arial"/>
          <w:b/>
          <w:sz w:val="24"/>
          <w:szCs w:val="24"/>
        </w:rPr>
        <w:t>1</w:t>
      </w:r>
      <w:r w:rsidR="00CD0B05" w:rsidRPr="00524EE8">
        <w:rPr>
          <w:rFonts w:ascii="Arial" w:hAnsi="Arial" w:cs="Arial"/>
          <w:b/>
          <w:sz w:val="24"/>
          <w:szCs w:val="24"/>
        </w:rPr>
        <w:t>4-1)</w:t>
      </w:r>
    </w:p>
    <w:p w:rsidR="00CD0B05" w:rsidRDefault="00CD0B05" w:rsidP="00CD0B05">
      <w:pPr>
        <w:spacing w:after="0"/>
        <w:rPr>
          <w:rFonts w:ascii="Arial" w:hAnsi="Arial" w:cs="Arial"/>
          <w:sz w:val="24"/>
          <w:szCs w:val="24"/>
        </w:rPr>
      </w:pPr>
    </w:p>
    <w:p w:rsidR="00CD0B05" w:rsidRDefault="00CD0B05" w:rsidP="00B95858">
      <w:pPr>
        <w:pStyle w:val="ListParagraph"/>
        <w:numPr>
          <w:ilvl w:val="0"/>
          <w:numId w:val="7"/>
        </w:numPr>
        <w:spacing w:after="0"/>
        <w:ind w:left="1440" w:hanging="720"/>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minimis</w:t>
      </w:r>
      <w:proofErr w:type="spellEnd"/>
      <w:r>
        <w:rPr>
          <w:rFonts w:ascii="Arial" w:hAnsi="Arial" w:cs="Arial"/>
          <w:sz w:val="24"/>
          <w:szCs w:val="24"/>
        </w:rPr>
        <w:t xml:space="preserve"> rate is the 10% rate </w:t>
      </w:r>
      <w:r w:rsidR="00563A76">
        <w:rPr>
          <w:rFonts w:ascii="Arial" w:hAnsi="Arial" w:cs="Arial"/>
          <w:sz w:val="24"/>
          <w:szCs w:val="24"/>
        </w:rPr>
        <w:t xml:space="preserve">of MTDC </w:t>
      </w:r>
      <w:r>
        <w:rPr>
          <w:rFonts w:ascii="Arial" w:hAnsi="Arial" w:cs="Arial"/>
          <w:sz w:val="24"/>
          <w:szCs w:val="24"/>
        </w:rPr>
        <w:t xml:space="preserve">for </w:t>
      </w:r>
      <w:r w:rsidR="00ED5063">
        <w:rPr>
          <w:rFonts w:ascii="Arial" w:hAnsi="Arial" w:cs="Arial"/>
          <w:sz w:val="24"/>
          <w:szCs w:val="24"/>
        </w:rPr>
        <w:t>agencies</w:t>
      </w:r>
      <w:r>
        <w:rPr>
          <w:rFonts w:ascii="Arial" w:hAnsi="Arial" w:cs="Arial"/>
          <w:sz w:val="24"/>
          <w:szCs w:val="24"/>
        </w:rPr>
        <w:t xml:space="preserve"> which have never negotiated an I</w:t>
      </w:r>
      <w:r w:rsidR="00A404ED">
        <w:rPr>
          <w:rFonts w:ascii="Arial" w:hAnsi="Arial" w:cs="Arial"/>
          <w:sz w:val="24"/>
          <w:szCs w:val="24"/>
        </w:rPr>
        <w:t xml:space="preserve">CR. </w:t>
      </w:r>
    </w:p>
    <w:p w:rsidR="0081654B" w:rsidRDefault="0081654B" w:rsidP="0081654B">
      <w:pPr>
        <w:spacing w:after="0"/>
        <w:rPr>
          <w:rFonts w:ascii="Arial" w:hAnsi="Arial" w:cs="Arial"/>
          <w:sz w:val="24"/>
          <w:szCs w:val="24"/>
        </w:rPr>
      </w:pPr>
    </w:p>
    <w:p w:rsidR="00ED5063" w:rsidRPr="00ED5063" w:rsidRDefault="00ED5063" w:rsidP="006B5269">
      <w:pPr>
        <w:pStyle w:val="ListParagraph"/>
        <w:numPr>
          <w:ilvl w:val="0"/>
          <w:numId w:val="7"/>
        </w:numPr>
        <w:spacing w:after="0"/>
        <w:ind w:left="1440" w:hanging="720"/>
        <w:rPr>
          <w:rFonts w:ascii="Arial" w:hAnsi="Arial" w:cs="Arial"/>
          <w:sz w:val="24"/>
          <w:szCs w:val="24"/>
        </w:rPr>
      </w:pPr>
      <w:r>
        <w:rPr>
          <w:rFonts w:ascii="Arial" w:hAnsi="Arial" w:cs="Arial"/>
          <w:sz w:val="24"/>
          <w:szCs w:val="24"/>
        </w:rPr>
        <w:t>For fiscal year 2015-16, agencies that do not have an I</w:t>
      </w:r>
      <w:r w:rsidR="00A404ED">
        <w:rPr>
          <w:rFonts w:ascii="Arial" w:hAnsi="Arial" w:cs="Arial"/>
          <w:sz w:val="24"/>
          <w:szCs w:val="24"/>
        </w:rPr>
        <w:t>CR</w:t>
      </w:r>
      <w:r>
        <w:rPr>
          <w:rFonts w:ascii="Arial" w:hAnsi="Arial" w:cs="Arial"/>
          <w:sz w:val="24"/>
          <w:szCs w:val="24"/>
        </w:rPr>
        <w:t xml:space="preserve"> Rate can use the 10% de </w:t>
      </w:r>
      <w:proofErr w:type="spellStart"/>
      <w:r>
        <w:rPr>
          <w:rFonts w:ascii="Arial" w:hAnsi="Arial" w:cs="Arial"/>
          <w:sz w:val="24"/>
          <w:szCs w:val="24"/>
        </w:rPr>
        <w:t>minimis</w:t>
      </w:r>
      <w:proofErr w:type="spellEnd"/>
      <w:r>
        <w:rPr>
          <w:rFonts w:ascii="Arial" w:hAnsi="Arial" w:cs="Arial"/>
          <w:sz w:val="24"/>
          <w:szCs w:val="24"/>
        </w:rPr>
        <w:t xml:space="preserve"> rate.</w:t>
      </w:r>
    </w:p>
    <w:p w:rsidR="00C515F8" w:rsidRDefault="00C515F8" w:rsidP="00C515F8">
      <w:pPr>
        <w:spacing w:after="0"/>
        <w:rPr>
          <w:rFonts w:ascii="Arial" w:hAnsi="Arial" w:cs="Arial"/>
          <w:sz w:val="24"/>
          <w:szCs w:val="24"/>
        </w:rPr>
      </w:pPr>
    </w:p>
    <w:p w:rsidR="00CD0B05" w:rsidRDefault="00CD0B05" w:rsidP="006B5269">
      <w:pPr>
        <w:pStyle w:val="ListParagraph"/>
        <w:numPr>
          <w:ilvl w:val="0"/>
          <w:numId w:val="8"/>
        </w:numPr>
        <w:spacing w:after="0"/>
        <w:ind w:left="2160" w:hanging="720"/>
        <w:rPr>
          <w:rFonts w:ascii="Arial" w:hAnsi="Arial" w:cs="Arial"/>
          <w:sz w:val="24"/>
          <w:szCs w:val="24"/>
        </w:rPr>
      </w:pPr>
      <w:r>
        <w:rPr>
          <w:rFonts w:ascii="Arial" w:hAnsi="Arial" w:cs="Arial"/>
          <w:sz w:val="24"/>
          <w:szCs w:val="24"/>
        </w:rPr>
        <w:t xml:space="preserve">A de </w:t>
      </w:r>
      <w:proofErr w:type="spellStart"/>
      <w:r>
        <w:rPr>
          <w:rFonts w:ascii="Arial" w:hAnsi="Arial" w:cs="Arial"/>
          <w:sz w:val="24"/>
          <w:szCs w:val="24"/>
        </w:rPr>
        <w:t>minimis</w:t>
      </w:r>
      <w:proofErr w:type="spellEnd"/>
      <w:r>
        <w:rPr>
          <w:rFonts w:ascii="Arial" w:hAnsi="Arial" w:cs="Arial"/>
          <w:sz w:val="24"/>
          <w:szCs w:val="24"/>
        </w:rPr>
        <w:t xml:space="preserve"> rate is 10% of the </w:t>
      </w:r>
      <w:r w:rsidRPr="00F54D7F">
        <w:rPr>
          <w:rFonts w:ascii="Arial" w:hAnsi="Arial" w:cs="Arial"/>
          <w:b/>
          <w:sz w:val="24"/>
          <w:szCs w:val="24"/>
          <w:u w:val="single"/>
        </w:rPr>
        <w:t>M</w:t>
      </w:r>
      <w:r w:rsidRPr="003F3A65">
        <w:rPr>
          <w:rFonts w:ascii="Arial" w:hAnsi="Arial" w:cs="Arial"/>
          <w:sz w:val="24"/>
          <w:szCs w:val="24"/>
        </w:rPr>
        <w:t>o</w:t>
      </w:r>
      <w:r w:rsidR="004B5B5E" w:rsidRPr="003F3A65">
        <w:rPr>
          <w:rFonts w:ascii="Arial" w:hAnsi="Arial" w:cs="Arial"/>
          <w:sz w:val="24"/>
          <w:szCs w:val="24"/>
        </w:rPr>
        <w:t>dified</w:t>
      </w:r>
      <w:r w:rsidR="004B5B5E" w:rsidRPr="00F54D7F">
        <w:rPr>
          <w:rFonts w:ascii="Arial" w:hAnsi="Arial" w:cs="Arial"/>
          <w:b/>
          <w:sz w:val="24"/>
          <w:szCs w:val="24"/>
        </w:rPr>
        <w:t xml:space="preserve"> </w:t>
      </w:r>
      <w:r w:rsidR="004B5B5E" w:rsidRPr="00F54D7F">
        <w:rPr>
          <w:rFonts w:ascii="Arial" w:hAnsi="Arial" w:cs="Arial"/>
          <w:b/>
          <w:sz w:val="24"/>
          <w:szCs w:val="24"/>
          <w:u w:val="single"/>
        </w:rPr>
        <w:t>T</w:t>
      </w:r>
      <w:r w:rsidR="004B5B5E" w:rsidRPr="003F3A65">
        <w:rPr>
          <w:rFonts w:ascii="Arial" w:hAnsi="Arial" w:cs="Arial"/>
          <w:sz w:val="24"/>
          <w:szCs w:val="24"/>
        </w:rPr>
        <w:t>otal</w:t>
      </w:r>
      <w:r w:rsidR="004B5B5E" w:rsidRPr="00F54D7F">
        <w:rPr>
          <w:rFonts w:ascii="Arial" w:hAnsi="Arial" w:cs="Arial"/>
          <w:b/>
          <w:sz w:val="24"/>
          <w:szCs w:val="24"/>
        </w:rPr>
        <w:t xml:space="preserve"> </w:t>
      </w:r>
      <w:r w:rsidR="004B5B5E" w:rsidRPr="00F54D7F">
        <w:rPr>
          <w:rFonts w:ascii="Arial" w:hAnsi="Arial" w:cs="Arial"/>
          <w:b/>
          <w:sz w:val="24"/>
          <w:szCs w:val="24"/>
          <w:u w:val="single"/>
        </w:rPr>
        <w:t>D</w:t>
      </w:r>
      <w:r w:rsidR="004B5B5E" w:rsidRPr="003F3A65">
        <w:rPr>
          <w:rFonts w:ascii="Arial" w:hAnsi="Arial" w:cs="Arial"/>
          <w:sz w:val="24"/>
          <w:szCs w:val="24"/>
        </w:rPr>
        <w:t>irect</w:t>
      </w:r>
      <w:r w:rsidR="004B5B5E" w:rsidRPr="00F54D7F">
        <w:rPr>
          <w:rFonts w:ascii="Arial" w:hAnsi="Arial" w:cs="Arial"/>
          <w:b/>
          <w:sz w:val="24"/>
          <w:szCs w:val="24"/>
        </w:rPr>
        <w:t xml:space="preserve"> </w:t>
      </w:r>
      <w:r w:rsidR="004B5B5E" w:rsidRPr="00F54D7F">
        <w:rPr>
          <w:rFonts w:ascii="Arial" w:hAnsi="Arial" w:cs="Arial"/>
          <w:b/>
          <w:sz w:val="24"/>
          <w:szCs w:val="24"/>
          <w:u w:val="single"/>
        </w:rPr>
        <w:t>C</w:t>
      </w:r>
      <w:r w:rsidR="004B5B5E" w:rsidRPr="003F3A65">
        <w:rPr>
          <w:rFonts w:ascii="Arial" w:hAnsi="Arial" w:cs="Arial"/>
          <w:sz w:val="24"/>
          <w:szCs w:val="24"/>
        </w:rPr>
        <w:t>ost</w:t>
      </w:r>
      <w:r w:rsidR="004B5B5E">
        <w:rPr>
          <w:rFonts w:ascii="Arial" w:hAnsi="Arial" w:cs="Arial"/>
          <w:sz w:val="24"/>
          <w:szCs w:val="24"/>
        </w:rPr>
        <w:t xml:space="preserve"> (MTDC)</w:t>
      </w:r>
      <w:r w:rsidR="00524EE8">
        <w:rPr>
          <w:rFonts w:ascii="Arial" w:hAnsi="Arial" w:cs="Arial"/>
          <w:sz w:val="24"/>
          <w:szCs w:val="24"/>
        </w:rPr>
        <w:t xml:space="preserve"> which may be used indefinitely</w:t>
      </w:r>
      <w:r w:rsidR="004B5B5E">
        <w:rPr>
          <w:rFonts w:ascii="Arial" w:hAnsi="Arial" w:cs="Arial"/>
          <w:sz w:val="24"/>
          <w:szCs w:val="24"/>
        </w:rPr>
        <w:t>.</w:t>
      </w:r>
    </w:p>
    <w:p w:rsidR="003466DE" w:rsidRDefault="003466DE" w:rsidP="003466DE">
      <w:pPr>
        <w:pStyle w:val="ListParagraph"/>
        <w:spacing w:after="0"/>
        <w:ind w:left="2160"/>
        <w:rPr>
          <w:rFonts w:ascii="Arial" w:hAnsi="Arial" w:cs="Arial"/>
          <w:sz w:val="24"/>
          <w:szCs w:val="24"/>
        </w:rPr>
      </w:pPr>
    </w:p>
    <w:p w:rsidR="006D6DFB" w:rsidRDefault="00CD0B05" w:rsidP="006B5269">
      <w:pPr>
        <w:pStyle w:val="ListParagraph"/>
        <w:numPr>
          <w:ilvl w:val="0"/>
          <w:numId w:val="9"/>
        </w:numPr>
        <w:spacing w:after="0"/>
        <w:ind w:left="2880" w:hanging="720"/>
        <w:rPr>
          <w:rFonts w:ascii="Arial" w:hAnsi="Arial" w:cs="Arial"/>
          <w:sz w:val="24"/>
          <w:szCs w:val="24"/>
        </w:rPr>
      </w:pPr>
      <w:r>
        <w:rPr>
          <w:rFonts w:ascii="Arial" w:hAnsi="Arial" w:cs="Arial"/>
          <w:sz w:val="24"/>
          <w:szCs w:val="24"/>
        </w:rPr>
        <w:t>MTDC means all direct salaries and wages, applicable fringe benefits</w:t>
      </w:r>
      <w:r w:rsidRPr="00E66C23">
        <w:rPr>
          <w:rFonts w:ascii="Arial" w:hAnsi="Arial" w:cs="Arial"/>
          <w:b/>
          <w:sz w:val="24"/>
          <w:szCs w:val="24"/>
        </w:rPr>
        <w:t>,</w:t>
      </w:r>
      <w:r>
        <w:rPr>
          <w:rFonts w:ascii="Arial" w:hAnsi="Arial" w:cs="Arial"/>
          <w:sz w:val="24"/>
          <w:szCs w:val="24"/>
        </w:rPr>
        <w:t xml:space="preserve"> materials and supplies, </w:t>
      </w:r>
      <w:r w:rsidR="00533A2F">
        <w:rPr>
          <w:rFonts w:ascii="Arial" w:hAnsi="Arial" w:cs="Arial"/>
          <w:sz w:val="24"/>
          <w:szCs w:val="24"/>
        </w:rPr>
        <w:t xml:space="preserve">and </w:t>
      </w:r>
      <w:r>
        <w:rPr>
          <w:rFonts w:ascii="Arial" w:hAnsi="Arial" w:cs="Arial"/>
          <w:sz w:val="24"/>
          <w:szCs w:val="24"/>
        </w:rPr>
        <w:t xml:space="preserve">travel. </w:t>
      </w:r>
    </w:p>
    <w:p w:rsidR="00FB71E7" w:rsidRDefault="00FB71E7" w:rsidP="00FB71E7">
      <w:pPr>
        <w:spacing w:after="0"/>
        <w:rPr>
          <w:rFonts w:ascii="Arial" w:hAnsi="Arial" w:cs="Arial"/>
          <w:sz w:val="24"/>
          <w:szCs w:val="24"/>
        </w:rPr>
      </w:pPr>
    </w:p>
    <w:p w:rsidR="00CD0B05" w:rsidRDefault="00CD0B05" w:rsidP="006B5269">
      <w:pPr>
        <w:pStyle w:val="ListParagraph"/>
        <w:numPr>
          <w:ilvl w:val="0"/>
          <w:numId w:val="9"/>
        </w:numPr>
        <w:spacing w:after="0"/>
        <w:ind w:left="2880" w:hanging="720"/>
        <w:rPr>
          <w:rFonts w:ascii="Arial" w:hAnsi="Arial" w:cs="Arial"/>
          <w:sz w:val="24"/>
          <w:szCs w:val="24"/>
        </w:rPr>
      </w:pPr>
      <w:r>
        <w:rPr>
          <w:rFonts w:ascii="Arial" w:hAnsi="Arial" w:cs="Arial"/>
          <w:sz w:val="24"/>
          <w:szCs w:val="24"/>
        </w:rPr>
        <w:t>MTDC excludes equipment, capital expenditures</w:t>
      </w:r>
      <w:r w:rsidR="004B5B5E">
        <w:rPr>
          <w:rFonts w:ascii="Arial" w:hAnsi="Arial" w:cs="Arial"/>
          <w:sz w:val="24"/>
          <w:szCs w:val="24"/>
        </w:rPr>
        <w:t xml:space="preserve"> </w:t>
      </w:r>
      <w:r w:rsidR="004B5B5E" w:rsidRPr="00FC7320">
        <w:rPr>
          <w:rFonts w:ascii="Arial" w:hAnsi="Arial" w:cs="Arial"/>
          <w:b/>
          <w:sz w:val="16"/>
          <w:szCs w:val="16"/>
        </w:rPr>
        <w:t>(</w:t>
      </w:r>
      <w:r w:rsidR="0081654B">
        <w:rPr>
          <w:rFonts w:ascii="Arial" w:hAnsi="Arial" w:cs="Arial"/>
          <w:b/>
          <w:sz w:val="16"/>
          <w:szCs w:val="16"/>
        </w:rPr>
        <w:t>1</w:t>
      </w:r>
      <w:r w:rsidR="004B5B5E" w:rsidRPr="00FC7320">
        <w:rPr>
          <w:rFonts w:ascii="Arial" w:hAnsi="Arial" w:cs="Arial"/>
          <w:b/>
          <w:sz w:val="16"/>
          <w:szCs w:val="16"/>
        </w:rPr>
        <w:t>)</w:t>
      </w:r>
      <w:r>
        <w:rPr>
          <w:rFonts w:ascii="Arial" w:hAnsi="Arial" w:cs="Arial"/>
          <w:sz w:val="24"/>
          <w:szCs w:val="24"/>
        </w:rPr>
        <w:t xml:space="preserve">, </w:t>
      </w:r>
      <w:proofErr w:type="gramStart"/>
      <w:r w:rsidR="004B5B5E">
        <w:rPr>
          <w:rFonts w:ascii="Arial" w:hAnsi="Arial" w:cs="Arial"/>
          <w:sz w:val="24"/>
          <w:szCs w:val="24"/>
        </w:rPr>
        <w:t>charges</w:t>
      </w:r>
      <w:proofErr w:type="gramEnd"/>
      <w:r w:rsidR="004B5B5E">
        <w:rPr>
          <w:rFonts w:ascii="Arial" w:hAnsi="Arial" w:cs="Arial"/>
          <w:sz w:val="24"/>
          <w:szCs w:val="24"/>
        </w:rPr>
        <w:t xml:space="preserve"> for patient care, rental costs, tuition remission, scholarships</w:t>
      </w:r>
      <w:r w:rsidR="00EB0090">
        <w:rPr>
          <w:rFonts w:ascii="Arial" w:hAnsi="Arial" w:cs="Arial"/>
          <w:sz w:val="24"/>
          <w:szCs w:val="24"/>
        </w:rPr>
        <w:t>, fellowships</w:t>
      </w:r>
      <w:r w:rsidR="004B5B5E">
        <w:rPr>
          <w:rFonts w:ascii="Arial" w:hAnsi="Arial" w:cs="Arial"/>
          <w:sz w:val="24"/>
          <w:szCs w:val="24"/>
        </w:rPr>
        <w:t>,</w:t>
      </w:r>
      <w:r w:rsidR="00FC7320">
        <w:rPr>
          <w:rFonts w:ascii="Arial" w:hAnsi="Arial" w:cs="Arial"/>
          <w:sz w:val="24"/>
          <w:szCs w:val="24"/>
        </w:rPr>
        <w:t xml:space="preserve"> and</w:t>
      </w:r>
      <w:r w:rsidR="004B5B5E">
        <w:rPr>
          <w:rFonts w:ascii="Arial" w:hAnsi="Arial" w:cs="Arial"/>
          <w:sz w:val="24"/>
          <w:szCs w:val="24"/>
        </w:rPr>
        <w:t xml:space="preserve"> participant support costs.  Other items may only be excluded when necessary to avoid </w:t>
      </w:r>
      <w:r w:rsidR="004B5B5E">
        <w:rPr>
          <w:rFonts w:ascii="Arial" w:hAnsi="Arial" w:cs="Arial"/>
          <w:sz w:val="24"/>
          <w:szCs w:val="24"/>
        </w:rPr>
        <w:lastRenderedPageBreak/>
        <w:t>a serious inequity in the distribution of indirect costs, with the approval of the cognizant agency for indirect costs.</w:t>
      </w:r>
    </w:p>
    <w:p w:rsidR="00BA526C" w:rsidRPr="00D04781" w:rsidRDefault="00BA526C" w:rsidP="00B95858">
      <w:pPr>
        <w:pStyle w:val="ListParagraph"/>
        <w:numPr>
          <w:ilvl w:val="3"/>
          <w:numId w:val="46"/>
        </w:numPr>
        <w:tabs>
          <w:tab w:val="left" w:pos="720"/>
        </w:tabs>
        <w:spacing w:after="0"/>
        <w:ind w:hanging="4680"/>
        <w:jc w:val="both"/>
        <w:rPr>
          <w:rFonts w:ascii="Arial" w:hAnsi="Arial" w:cs="Arial"/>
          <w:b/>
          <w:sz w:val="24"/>
          <w:szCs w:val="24"/>
        </w:rPr>
      </w:pPr>
      <w:r w:rsidRPr="00D04781">
        <w:rPr>
          <w:rFonts w:ascii="Arial" w:hAnsi="Arial" w:cs="Arial"/>
          <w:b/>
          <w:sz w:val="24"/>
          <w:szCs w:val="24"/>
        </w:rPr>
        <w:t>Preparation of negotiated ICR.</w:t>
      </w:r>
    </w:p>
    <w:p w:rsidR="00BA526C" w:rsidRDefault="00BA526C" w:rsidP="00BA526C">
      <w:pPr>
        <w:pStyle w:val="ListParagraph"/>
        <w:tabs>
          <w:tab w:val="left" w:pos="720"/>
        </w:tabs>
        <w:spacing w:after="0"/>
        <w:rPr>
          <w:rFonts w:ascii="Arial" w:hAnsi="Arial" w:cs="Arial"/>
          <w:sz w:val="24"/>
          <w:szCs w:val="24"/>
        </w:rPr>
      </w:pPr>
    </w:p>
    <w:p w:rsidR="00524EE8" w:rsidRDefault="00BA526C" w:rsidP="008D5B98">
      <w:pPr>
        <w:spacing w:after="0"/>
        <w:ind w:left="1440" w:hanging="720"/>
        <w:rPr>
          <w:rFonts w:ascii="Arial" w:hAnsi="Arial" w:cs="Arial"/>
          <w:sz w:val="24"/>
          <w:szCs w:val="24"/>
        </w:rPr>
      </w:pPr>
      <w:r>
        <w:rPr>
          <w:rFonts w:ascii="Arial" w:hAnsi="Arial" w:cs="Arial"/>
          <w:sz w:val="24"/>
          <w:szCs w:val="24"/>
        </w:rPr>
        <w:t>1</w:t>
      </w:r>
      <w:r w:rsidR="008D5B98">
        <w:rPr>
          <w:rFonts w:ascii="Arial" w:hAnsi="Arial" w:cs="Arial"/>
          <w:sz w:val="24"/>
          <w:szCs w:val="24"/>
        </w:rPr>
        <w:t>.</w:t>
      </w:r>
      <w:r w:rsidR="008D5B98">
        <w:rPr>
          <w:rFonts w:ascii="Arial" w:hAnsi="Arial" w:cs="Arial"/>
          <w:sz w:val="24"/>
          <w:szCs w:val="24"/>
        </w:rPr>
        <w:tab/>
        <w:t xml:space="preserve">Indirect cost rates </w:t>
      </w:r>
      <w:r w:rsidR="000E0871">
        <w:rPr>
          <w:rFonts w:ascii="Arial" w:hAnsi="Arial" w:cs="Arial"/>
          <w:sz w:val="24"/>
          <w:szCs w:val="24"/>
        </w:rPr>
        <w:t xml:space="preserve">should </w:t>
      </w:r>
      <w:r w:rsidR="008D5B98">
        <w:rPr>
          <w:rFonts w:ascii="Arial" w:hAnsi="Arial" w:cs="Arial"/>
          <w:sz w:val="24"/>
          <w:szCs w:val="24"/>
        </w:rPr>
        <w:t xml:space="preserve">be developed in accordance with </w:t>
      </w:r>
      <w:r w:rsidR="003C21FB">
        <w:rPr>
          <w:rFonts w:ascii="Arial" w:hAnsi="Arial" w:cs="Arial"/>
          <w:sz w:val="24"/>
          <w:szCs w:val="24"/>
        </w:rPr>
        <w:t>FR</w:t>
      </w:r>
      <w:r>
        <w:rPr>
          <w:rFonts w:ascii="Arial" w:hAnsi="Arial" w:cs="Arial"/>
          <w:sz w:val="24"/>
          <w:szCs w:val="24"/>
        </w:rPr>
        <w:t xml:space="preserve"> </w:t>
      </w:r>
      <w:r w:rsidR="008D5B98">
        <w:rPr>
          <w:rFonts w:ascii="Arial" w:hAnsi="Arial" w:cs="Arial"/>
          <w:sz w:val="24"/>
          <w:szCs w:val="24"/>
        </w:rPr>
        <w:t xml:space="preserve">Appendix IV </w:t>
      </w:r>
      <w:r w:rsidR="003C21FB">
        <w:rPr>
          <w:rFonts w:ascii="Arial" w:hAnsi="Arial" w:cs="Arial"/>
          <w:sz w:val="24"/>
          <w:szCs w:val="24"/>
        </w:rPr>
        <w:t>to Part</w:t>
      </w:r>
      <w:r w:rsidR="008D5B98">
        <w:rPr>
          <w:rFonts w:ascii="Arial" w:hAnsi="Arial" w:cs="Arial"/>
          <w:sz w:val="24"/>
          <w:szCs w:val="24"/>
        </w:rPr>
        <w:t xml:space="preserve"> 200</w:t>
      </w:r>
      <w:r w:rsidR="004757F8">
        <w:rPr>
          <w:rFonts w:ascii="Arial" w:hAnsi="Arial" w:cs="Arial"/>
          <w:sz w:val="24"/>
          <w:szCs w:val="24"/>
        </w:rPr>
        <w:t>,</w:t>
      </w:r>
      <w:r w:rsidR="000E0871">
        <w:rPr>
          <w:rFonts w:ascii="Arial" w:hAnsi="Arial" w:cs="Arial"/>
          <w:sz w:val="24"/>
          <w:szCs w:val="24"/>
        </w:rPr>
        <w:t xml:space="preserve"> or with a method of your agency’s choosing</w:t>
      </w:r>
      <w:r w:rsidR="004757F8">
        <w:rPr>
          <w:rFonts w:ascii="Arial" w:hAnsi="Arial" w:cs="Arial"/>
          <w:sz w:val="24"/>
          <w:szCs w:val="24"/>
        </w:rPr>
        <w:t xml:space="preserve"> as long as it is in compliance with the FR</w:t>
      </w:r>
      <w:r w:rsidR="000E0871">
        <w:rPr>
          <w:rFonts w:ascii="Arial" w:hAnsi="Arial" w:cs="Arial"/>
          <w:sz w:val="24"/>
          <w:szCs w:val="24"/>
        </w:rPr>
        <w:t>.</w:t>
      </w:r>
      <w:r w:rsidR="008D5B98">
        <w:rPr>
          <w:rFonts w:ascii="Arial" w:hAnsi="Arial" w:cs="Arial"/>
          <w:sz w:val="24"/>
          <w:szCs w:val="24"/>
        </w:rPr>
        <w:t xml:space="preserve">  </w:t>
      </w:r>
    </w:p>
    <w:p w:rsidR="004757F8" w:rsidRDefault="004757F8" w:rsidP="008D5B98">
      <w:pPr>
        <w:spacing w:after="0"/>
        <w:ind w:left="1440" w:hanging="720"/>
        <w:rPr>
          <w:rFonts w:ascii="Arial" w:hAnsi="Arial" w:cs="Arial"/>
          <w:sz w:val="24"/>
          <w:szCs w:val="24"/>
        </w:rPr>
      </w:pPr>
    </w:p>
    <w:p w:rsidR="003C21FB" w:rsidRDefault="00524EE8" w:rsidP="008D5B98">
      <w:pPr>
        <w:spacing w:after="0"/>
        <w:ind w:left="1440" w:hanging="720"/>
        <w:rPr>
          <w:rFonts w:ascii="Arial" w:hAnsi="Arial" w:cs="Arial"/>
          <w:sz w:val="24"/>
          <w:szCs w:val="24"/>
        </w:rPr>
      </w:pPr>
      <w:r>
        <w:rPr>
          <w:rFonts w:ascii="Arial" w:hAnsi="Arial" w:cs="Arial"/>
          <w:sz w:val="24"/>
          <w:szCs w:val="24"/>
        </w:rPr>
        <w:tab/>
        <w:t xml:space="preserve">Note!  All samples are presented using the “Simplified Allocation Method” (FR: Appendix IV </w:t>
      </w:r>
      <w:r w:rsidR="00BA526C">
        <w:rPr>
          <w:rFonts w:ascii="Arial" w:hAnsi="Arial" w:cs="Arial"/>
          <w:sz w:val="24"/>
          <w:szCs w:val="24"/>
        </w:rPr>
        <w:t xml:space="preserve">to </w:t>
      </w:r>
      <w:r>
        <w:rPr>
          <w:rFonts w:ascii="Arial" w:hAnsi="Arial" w:cs="Arial"/>
          <w:sz w:val="24"/>
          <w:szCs w:val="24"/>
        </w:rPr>
        <w:t xml:space="preserve">Part 200, pp. 78683 – 78685).  </w:t>
      </w:r>
    </w:p>
    <w:p w:rsidR="003C21FB" w:rsidRDefault="003C21FB" w:rsidP="008D5B98">
      <w:pPr>
        <w:spacing w:after="0"/>
        <w:ind w:left="1440" w:hanging="720"/>
        <w:rPr>
          <w:rFonts w:ascii="Arial" w:hAnsi="Arial" w:cs="Arial"/>
          <w:sz w:val="24"/>
          <w:szCs w:val="24"/>
        </w:rPr>
      </w:pPr>
    </w:p>
    <w:p w:rsidR="00524EE8" w:rsidRDefault="003C21FB" w:rsidP="00FB6817">
      <w:pPr>
        <w:pStyle w:val="ListParagraph"/>
        <w:numPr>
          <w:ilvl w:val="0"/>
          <w:numId w:val="44"/>
        </w:numPr>
        <w:spacing w:after="0"/>
        <w:ind w:left="2160" w:hanging="720"/>
        <w:rPr>
          <w:rFonts w:ascii="Arial" w:hAnsi="Arial" w:cs="Arial"/>
          <w:sz w:val="24"/>
          <w:szCs w:val="24"/>
        </w:rPr>
      </w:pPr>
      <w:r>
        <w:rPr>
          <w:rFonts w:ascii="Arial" w:hAnsi="Arial" w:cs="Arial"/>
          <w:sz w:val="24"/>
          <w:szCs w:val="24"/>
        </w:rPr>
        <w:t>S</w:t>
      </w:r>
      <w:r w:rsidR="00524EE8" w:rsidRPr="003C21FB">
        <w:rPr>
          <w:rFonts w:ascii="Arial" w:hAnsi="Arial" w:cs="Arial"/>
          <w:sz w:val="24"/>
          <w:szCs w:val="24"/>
        </w:rPr>
        <w:t xml:space="preserve">ee </w:t>
      </w:r>
      <w:r w:rsidR="00524EE8" w:rsidRPr="004751DF">
        <w:rPr>
          <w:rFonts w:ascii="Arial" w:hAnsi="Arial" w:cs="Arial"/>
          <w:b/>
          <w:sz w:val="24"/>
          <w:szCs w:val="24"/>
        </w:rPr>
        <w:t>attachment I</w:t>
      </w:r>
      <w:r w:rsidR="00524EE8" w:rsidRPr="003C21FB">
        <w:rPr>
          <w:rFonts w:ascii="Arial" w:hAnsi="Arial" w:cs="Arial"/>
          <w:sz w:val="24"/>
          <w:szCs w:val="24"/>
        </w:rPr>
        <w:t xml:space="preserve"> for general guidelines of how to prepare ICR.</w:t>
      </w:r>
    </w:p>
    <w:p w:rsidR="00843023" w:rsidRDefault="00843023" w:rsidP="00BA526C">
      <w:pPr>
        <w:pStyle w:val="ListParagraph"/>
        <w:tabs>
          <w:tab w:val="left" w:pos="720"/>
        </w:tabs>
        <w:spacing w:after="0"/>
        <w:ind w:left="1440" w:hanging="720"/>
        <w:rPr>
          <w:rFonts w:ascii="Arial" w:hAnsi="Arial" w:cs="Arial"/>
          <w:sz w:val="24"/>
          <w:szCs w:val="24"/>
        </w:rPr>
      </w:pPr>
    </w:p>
    <w:p w:rsidR="00BA526C" w:rsidRPr="00BA526C" w:rsidRDefault="00BA526C" w:rsidP="00BA526C">
      <w:pPr>
        <w:pStyle w:val="ListParagraph"/>
        <w:tabs>
          <w:tab w:val="left" w:pos="720"/>
        </w:tabs>
        <w:spacing w:after="0"/>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BA526C">
        <w:rPr>
          <w:rFonts w:ascii="Arial" w:hAnsi="Arial" w:cs="Arial"/>
          <w:sz w:val="24"/>
          <w:szCs w:val="24"/>
        </w:rPr>
        <w:t>If any agency currently has a federally negotiated cost rate, they may apply for a one-time extension of current negotiated rates, for a period of up to four years.</w:t>
      </w:r>
    </w:p>
    <w:p w:rsidR="00AA65C7" w:rsidRDefault="00AA65C7" w:rsidP="00BA526C">
      <w:pPr>
        <w:spacing w:after="0"/>
        <w:ind w:left="1440" w:hanging="720"/>
        <w:rPr>
          <w:rFonts w:ascii="Arial" w:hAnsi="Arial" w:cs="Arial"/>
          <w:sz w:val="24"/>
          <w:szCs w:val="24"/>
        </w:rPr>
      </w:pPr>
    </w:p>
    <w:p w:rsidR="00BA526C" w:rsidRPr="005F7D02" w:rsidRDefault="00BA526C" w:rsidP="00BA526C">
      <w:pPr>
        <w:pStyle w:val="ListParagraph"/>
        <w:numPr>
          <w:ilvl w:val="0"/>
          <w:numId w:val="10"/>
        </w:numPr>
        <w:spacing w:after="0"/>
        <w:ind w:left="2160" w:hanging="720"/>
        <w:rPr>
          <w:rFonts w:ascii="Arial" w:hAnsi="Arial" w:cs="Arial"/>
          <w:sz w:val="24"/>
          <w:szCs w:val="24"/>
        </w:rPr>
      </w:pPr>
      <w:r>
        <w:rPr>
          <w:rFonts w:ascii="Arial" w:hAnsi="Arial" w:cs="Arial"/>
          <w:sz w:val="24"/>
          <w:szCs w:val="24"/>
        </w:rPr>
        <w:t>Requests should be submitted 60 days prior to the due date of the next proposal for indirect costs.</w:t>
      </w:r>
    </w:p>
    <w:p w:rsidR="00524EE8" w:rsidRDefault="00524EE8" w:rsidP="008D5B98">
      <w:pPr>
        <w:spacing w:after="0"/>
        <w:ind w:left="1440" w:hanging="720"/>
        <w:rPr>
          <w:rFonts w:ascii="Arial" w:hAnsi="Arial" w:cs="Arial"/>
          <w:sz w:val="24"/>
          <w:szCs w:val="24"/>
        </w:rPr>
      </w:pPr>
    </w:p>
    <w:p w:rsidR="00ED5063" w:rsidRPr="00524EE8" w:rsidRDefault="00B95858" w:rsidP="00ED5063">
      <w:pPr>
        <w:spacing w:after="0"/>
        <w:rPr>
          <w:rFonts w:ascii="Arial" w:hAnsi="Arial" w:cs="Arial"/>
          <w:b/>
          <w:sz w:val="24"/>
          <w:szCs w:val="24"/>
        </w:rPr>
      </w:pPr>
      <w:r>
        <w:rPr>
          <w:rFonts w:ascii="Arial" w:hAnsi="Arial" w:cs="Arial"/>
          <w:b/>
          <w:sz w:val="24"/>
          <w:szCs w:val="24"/>
        </w:rPr>
        <w:t>H</w:t>
      </w:r>
      <w:r w:rsidR="00ED5063" w:rsidRPr="00524EE8">
        <w:rPr>
          <w:rFonts w:ascii="Arial" w:hAnsi="Arial" w:cs="Arial"/>
          <w:b/>
          <w:sz w:val="24"/>
          <w:szCs w:val="24"/>
        </w:rPr>
        <w:t>.</w:t>
      </w:r>
      <w:r w:rsidR="00ED5063" w:rsidRPr="00524EE8">
        <w:rPr>
          <w:rFonts w:ascii="Arial" w:hAnsi="Arial" w:cs="Arial"/>
          <w:b/>
          <w:sz w:val="24"/>
          <w:szCs w:val="24"/>
        </w:rPr>
        <w:tab/>
        <w:t>E</w:t>
      </w:r>
      <w:r w:rsidR="00524EE8" w:rsidRPr="00524EE8">
        <w:rPr>
          <w:rFonts w:ascii="Arial" w:hAnsi="Arial" w:cs="Arial"/>
          <w:b/>
          <w:sz w:val="24"/>
          <w:szCs w:val="24"/>
        </w:rPr>
        <w:t>xpired indirect cost rates</w:t>
      </w:r>
    </w:p>
    <w:p w:rsidR="00ED5063" w:rsidRDefault="00ED5063" w:rsidP="00ED5063">
      <w:pPr>
        <w:spacing w:after="0"/>
        <w:rPr>
          <w:rFonts w:ascii="Arial" w:hAnsi="Arial" w:cs="Arial"/>
          <w:sz w:val="24"/>
          <w:szCs w:val="24"/>
        </w:rPr>
      </w:pPr>
    </w:p>
    <w:p w:rsidR="00ED5063" w:rsidRDefault="00ED5063" w:rsidP="00FB6817">
      <w:pPr>
        <w:pStyle w:val="ListParagraph"/>
        <w:numPr>
          <w:ilvl w:val="0"/>
          <w:numId w:val="23"/>
        </w:numPr>
        <w:spacing w:after="0"/>
        <w:ind w:left="1440" w:hanging="720"/>
        <w:rPr>
          <w:rFonts w:ascii="Arial" w:hAnsi="Arial" w:cs="Arial"/>
          <w:sz w:val="24"/>
          <w:szCs w:val="24"/>
        </w:rPr>
      </w:pPr>
      <w:r>
        <w:rPr>
          <w:rFonts w:ascii="Arial" w:hAnsi="Arial" w:cs="Arial"/>
          <w:sz w:val="24"/>
          <w:szCs w:val="24"/>
        </w:rPr>
        <w:t>If your agency has an expired I</w:t>
      </w:r>
      <w:r w:rsidR="00A404ED">
        <w:rPr>
          <w:rFonts w:ascii="Arial" w:hAnsi="Arial" w:cs="Arial"/>
          <w:sz w:val="24"/>
          <w:szCs w:val="24"/>
        </w:rPr>
        <w:t>CR</w:t>
      </w:r>
      <w:r>
        <w:rPr>
          <w:rFonts w:ascii="Arial" w:hAnsi="Arial" w:cs="Arial"/>
          <w:sz w:val="24"/>
          <w:szCs w:val="24"/>
        </w:rPr>
        <w:t xml:space="preserve">, the 10% de </w:t>
      </w:r>
      <w:proofErr w:type="spellStart"/>
      <w:r>
        <w:rPr>
          <w:rFonts w:ascii="Arial" w:hAnsi="Arial" w:cs="Arial"/>
          <w:sz w:val="24"/>
          <w:szCs w:val="24"/>
        </w:rPr>
        <w:t>minimis</w:t>
      </w:r>
      <w:proofErr w:type="spellEnd"/>
      <w:r>
        <w:rPr>
          <w:rFonts w:ascii="Arial" w:hAnsi="Arial" w:cs="Arial"/>
          <w:sz w:val="24"/>
          <w:szCs w:val="24"/>
        </w:rPr>
        <w:t xml:space="preserve"> rate should be used.</w:t>
      </w:r>
    </w:p>
    <w:p w:rsidR="00ED5063" w:rsidRDefault="00ED5063" w:rsidP="00ED5063">
      <w:pPr>
        <w:spacing w:after="0"/>
        <w:rPr>
          <w:rFonts w:ascii="Arial" w:hAnsi="Arial" w:cs="Arial"/>
          <w:sz w:val="24"/>
          <w:szCs w:val="24"/>
        </w:rPr>
      </w:pPr>
    </w:p>
    <w:p w:rsidR="00ED5063" w:rsidRDefault="00ED5063" w:rsidP="00FB6817">
      <w:pPr>
        <w:pStyle w:val="ListParagraph"/>
        <w:numPr>
          <w:ilvl w:val="0"/>
          <w:numId w:val="23"/>
        </w:numPr>
        <w:spacing w:after="0"/>
        <w:ind w:left="1440" w:hanging="720"/>
        <w:rPr>
          <w:rFonts w:ascii="Arial" w:hAnsi="Arial" w:cs="Arial"/>
          <w:sz w:val="24"/>
          <w:szCs w:val="24"/>
        </w:rPr>
      </w:pPr>
      <w:r>
        <w:rPr>
          <w:rFonts w:ascii="Arial" w:hAnsi="Arial" w:cs="Arial"/>
          <w:sz w:val="24"/>
          <w:szCs w:val="24"/>
        </w:rPr>
        <w:t>If your agencies I</w:t>
      </w:r>
      <w:r w:rsidR="00A404ED">
        <w:rPr>
          <w:rFonts w:ascii="Arial" w:hAnsi="Arial" w:cs="Arial"/>
          <w:sz w:val="24"/>
          <w:szCs w:val="24"/>
        </w:rPr>
        <w:t xml:space="preserve">CR </w:t>
      </w:r>
      <w:r>
        <w:rPr>
          <w:rFonts w:ascii="Arial" w:hAnsi="Arial" w:cs="Arial"/>
          <w:sz w:val="24"/>
          <w:szCs w:val="24"/>
        </w:rPr>
        <w:t xml:space="preserve">has expired, and has been submitted to another cognizant agency for approval and not yet approved, please use the 10% de </w:t>
      </w:r>
      <w:proofErr w:type="spellStart"/>
      <w:r>
        <w:rPr>
          <w:rFonts w:ascii="Arial" w:hAnsi="Arial" w:cs="Arial"/>
          <w:sz w:val="24"/>
          <w:szCs w:val="24"/>
        </w:rPr>
        <w:t>minimis</w:t>
      </w:r>
      <w:proofErr w:type="spellEnd"/>
      <w:r>
        <w:rPr>
          <w:rFonts w:ascii="Arial" w:hAnsi="Arial" w:cs="Arial"/>
          <w:sz w:val="24"/>
          <w:szCs w:val="24"/>
        </w:rPr>
        <w:t xml:space="preserve"> rate until approved by the cognizant agency.</w:t>
      </w:r>
    </w:p>
    <w:p w:rsidR="00213325" w:rsidRPr="00213325" w:rsidRDefault="00213325" w:rsidP="00213325">
      <w:pPr>
        <w:pStyle w:val="ListParagraph"/>
        <w:rPr>
          <w:rFonts w:ascii="Arial" w:hAnsi="Arial" w:cs="Arial"/>
          <w:sz w:val="24"/>
          <w:szCs w:val="24"/>
        </w:rPr>
      </w:pPr>
    </w:p>
    <w:p w:rsidR="0078655E" w:rsidRDefault="00B95858" w:rsidP="0078655E">
      <w:pPr>
        <w:spacing w:after="0"/>
        <w:rPr>
          <w:rFonts w:ascii="Arial" w:hAnsi="Arial" w:cs="Arial"/>
          <w:b/>
          <w:sz w:val="24"/>
          <w:szCs w:val="24"/>
        </w:rPr>
      </w:pPr>
      <w:r>
        <w:rPr>
          <w:rFonts w:ascii="Arial" w:hAnsi="Arial" w:cs="Arial"/>
          <w:b/>
          <w:sz w:val="24"/>
          <w:szCs w:val="24"/>
        </w:rPr>
        <w:t>I</w:t>
      </w:r>
      <w:r w:rsidR="0078655E" w:rsidRPr="00524EE8">
        <w:rPr>
          <w:rFonts w:ascii="Arial" w:hAnsi="Arial" w:cs="Arial"/>
          <w:b/>
          <w:sz w:val="24"/>
          <w:szCs w:val="24"/>
        </w:rPr>
        <w:t>.</w:t>
      </w:r>
      <w:r w:rsidR="0078655E" w:rsidRPr="00524EE8">
        <w:rPr>
          <w:rFonts w:ascii="Arial" w:hAnsi="Arial" w:cs="Arial"/>
          <w:b/>
          <w:sz w:val="24"/>
          <w:szCs w:val="24"/>
        </w:rPr>
        <w:tab/>
        <w:t>A</w:t>
      </w:r>
      <w:r w:rsidR="00524EE8">
        <w:rPr>
          <w:rFonts w:ascii="Arial" w:hAnsi="Arial" w:cs="Arial"/>
          <w:b/>
          <w:sz w:val="24"/>
          <w:szCs w:val="24"/>
        </w:rPr>
        <w:t xml:space="preserve">llowable costs </w:t>
      </w:r>
      <w:r w:rsidR="004B02B8" w:rsidRPr="00524EE8">
        <w:rPr>
          <w:rFonts w:ascii="Arial" w:hAnsi="Arial" w:cs="Arial"/>
          <w:b/>
          <w:sz w:val="24"/>
          <w:szCs w:val="24"/>
        </w:rPr>
        <w:t>(FR</w:t>
      </w:r>
      <w:r w:rsidR="00524EE8">
        <w:rPr>
          <w:rFonts w:ascii="Arial" w:hAnsi="Arial" w:cs="Arial"/>
          <w:b/>
          <w:sz w:val="24"/>
          <w:szCs w:val="24"/>
        </w:rPr>
        <w:t xml:space="preserve">: </w:t>
      </w:r>
      <w:r w:rsidR="00524EE8" w:rsidRPr="00524EE8">
        <w:rPr>
          <w:rFonts w:ascii="Arial" w:hAnsi="Arial" w:cs="Arial"/>
          <w:b/>
          <w:sz w:val="24"/>
          <w:szCs w:val="24"/>
        </w:rPr>
        <w:t>§ 200.</w:t>
      </w:r>
      <w:r w:rsidR="00524EE8">
        <w:rPr>
          <w:rFonts w:ascii="Arial" w:hAnsi="Arial" w:cs="Arial"/>
          <w:b/>
          <w:sz w:val="24"/>
          <w:szCs w:val="24"/>
        </w:rPr>
        <w:t xml:space="preserve">420 </w:t>
      </w:r>
      <w:r w:rsidR="004B02B8" w:rsidRPr="00524EE8">
        <w:rPr>
          <w:rFonts w:ascii="Arial" w:hAnsi="Arial" w:cs="Arial"/>
          <w:b/>
          <w:sz w:val="24"/>
          <w:szCs w:val="24"/>
        </w:rPr>
        <w:t>pp. 78</w:t>
      </w:r>
      <w:r w:rsidR="00524EE8">
        <w:rPr>
          <w:rFonts w:ascii="Arial" w:hAnsi="Arial" w:cs="Arial"/>
          <w:b/>
          <w:sz w:val="24"/>
          <w:szCs w:val="24"/>
        </w:rPr>
        <w:t>6</w:t>
      </w:r>
      <w:r w:rsidR="004B02B8" w:rsidRPr="00524EE8">
        <w:rPr>
          <w:rFonts w:ascii="Arial" w:hAnsi="Arial" w:cs="Arial"/>
          <w:b/>
          <w:sz w:val="24"/>
          <w:szCs w:val="24"/>
        </w:rPr>
        <w:t>44 – 78662)</w:t>
      </w:r>
    </w:p>
    <w:p w:rsidR="00524EE8" w:rsidRDefault="00524EE8" w:rsidP="0078655E">
      <w:pPr>
        <w:spacing w:after="0"/>
        <w:rPr>
          <w:rFonts w:ascii="Arial" w:hAnsi="Arial" w:cs="Arial"/>
          <w:b/>
          <w:sz w:val="24"/>
          <w:szCs w:val="24"/>
        </w:rPr>
      </w:pPr>
    </w:p>
    <w:p w:rsidR="00524EE8" w:rsidRPr="00524EE8" w:rsidRDefault="00524EE8" w:rsidP="00524EE8">
      <w:pPr>
        <w:spacing w:after="0"/>
        <w:ind w:left="720"/>
        <w:rPr>
          <w:rFonts w:ascii="Arial" w:hAnsi="Arial" w:cs="Arial"/>
          <w:sz w:val="24"/>
          <w:szCs w:val="24"/>
        </w:rPr>
      </w:pPr>
      <w:r w:rsidRPr="00524EE8">
        <w:rPr>
          <w:rFonts w:ascii="Arial" w:hAnsi="Arial" w:cs="Arial"/>
          <w:sz w:val="24"/>
          <w:szCs w:val="24"/>
        </w:rPr>
        <w:t>Note!  This</w:t>
      </w:r>
      <w:r>
        <w:rPr>
          <w:rFonts w:ascii="Arial" w:hAnsi="Arial" w:cs="Arial"/>
          <w:sz w:val="24"/>
          <w:szCs w:val="24"/>
        </w:rPr>
        <w:t xml:space="preserve"> section is included to aid in establishing the </w:t>
      </w:r>
      <w:proofErr w:type="spellStart"/>
      <w:r>
        <w:rPr>
          <w:rFonts w:ascii="Arial" w:hAnsi="Arial" w:cs="Arial"/>
          <w:sz w:val="24"/>
          <w:szCs w:val="24"/>
        </w:rPr>
        <w:t>allowability</w:t>
      </w:r>
      <w:proofErr w:type="spellEnd"/>
      <w:r>
        <w:rPr>
          <w:rFonts w:ascii="Arial" w:hAnsi="Arial" w:cs="Arial"/>
          <w:sz w:val="24"/>
          <w:szCs w:val="24"/>
        </w:rPr>
        <w:t xml:space="preserve"> of certain items in determining allowable costs, and factors that affect the </w:t>
      </w:r>
      <w:proofErr w:type="spellStart"/>
      <w:r>
        <w:rPr>
          <w:rFonts w:ascii="Arial" w:hAnsi="Arial" w:cs="Arial"/>
          <w:sz w:val="24"/>
          <w:szCs w:val="24"/>
        </w:rPr>
        <w:t>allowability</w:t>
      </w:r>
      <w:proofErr w:type="spellEnd"/>
      <w:r>
        <w:rPr>
          <w:rFonts w:ascii="Arial" w:hAnsi="Arial" w:cs="Arial"/>
          <w:sz w:val="24"/>
          <w:szCs w:val="24"/>
        </w:rPr>
        <w:t xml:space="preserve"> of costs.</w:t>
      </w:r>
    </w:p>
    <w:p w:rsidR="0078655E" w:rsidRDefault="0078655E" w:rsidP="0078655E">
      <w:pPr>
        <w:spacing w:after="0"/>
        <w:rPr>
          <w:rFonts w:ascii="Arial" w:hAnsi="Arial" w:cs="Arial"/>
          <w:sz w:val="24"/>
          <w:szCs w:val="24"/>
        </w:rPr>
      </w:pPr>
    </w:p>
    <w:p w:rsidR="0078655E" w:rsidRDefault="00524EE8" w:rsidP="00FB6817">
      <w:pPr>
        <w:pStyle w:val="ListParagraph"/>
        <w:numPr>
          <w:ilvl w:val="0"/>
          <w:numId w:val="12"/>
        </w:numPr>
        <w:spacing w:after="0"/>
        <w:ind w:left="1440" w:hanging="720"/>
        <w:rPr>
          <w:rFonts w:ascii="Arial" w:hAnsi="Arial" w:cs="Arial"/>
          <w:sz w:val="24"/>
          <w:szCs w:val="24"/>
        </w:rPr>
      </w:pPr>
      <w:r>
        <w:rPr>
          <w:rFonts w:ascii="Arial" w:hAnsi="Arial" w:cs="Arial"/>
          <w:sz w:val="24"/>
          <w:szCs w:val="24"/>
        </w:rPr>
        <w:t>T</w:t>
      </w:r>
      <w:r w:rsidR="0078655E">
        <w:rPr>
          <w:rFonts w:ascii="Arial" w:hAnsi="Arial" w:cs="Arial"/>
          <w:sz w:val="24"/>
          <w:szCs w:val="24"/>
        </w:rPr>
        <w:t xml:space="preserve">he following costs </w:t>
      </w:r>
      <w:r>
        <w:rPr>
          <w:rFonts w:ascii="Arial" w:hAnsi="Arial" w:cs="Arial"/>
          <w:sz w:val="24"/>
          <w:szCs w:val="24"/>
        </w:rPr>
        <w:t xml:space="preserve">were </w:t>
      </w:r>
      <w:r w:rsidR="0078655E">
        <w:rPr>
          <w:rFonts w:ascii="Arial" w:hAnsi="Arial" w:cs="Arial"/>
          <w:sz w:val="24"/>
          <w:szCs w:val="24"/>
        </w:rPr>
        <w:t xml:space="preserve">not included as allowable </w:t>
      </w:r>
      <w:r w:rsidR="001B1935">
        <w:rPr>
          <w:rFonts w:ascii="Arial" w:hAnsi="Arial" w:cs="Arial"/>
          <w:sz w:val="24"/>
          <w:szCs w:val="24"/>
        </w:rPr>
        <w:t xml:space="preserve">cost </w:t>
      </w:r>
      <w:r>
        <w:rPr>
          <w:rFonts w:ascii="Arial" w:hAnsi="Arial" w:cs="Arial"/>
          <w:sz w:val="24"/>
          <w:szCs w:val="24"/>
        </w:rPr>
        <w:t xml:space="preserve">in the general provision of selected items of cost </w:t>
      </w:r>
      <w:r w:rsidR="0078655E">
        <w:rPr>
          <w:rFonts w:ascii="Arial" w:hAnsi="Arial" w:cs="Arial"/>
          <w:sz w:val="24"/>
          <w:szCs w:val="24"/>
        </w:rPr>
        <w:t>in the F</w:t>
      </w:r>
      <w:r>
        <w:rPr>
          <w:rFonts w:ascii="Arial" w:hAnsi="Arial" w:cs="Arial"/>
          <w:sz w:val="24"/>
          <w:szCs w:val="24"/>
        </w:rPr>
        <w:t>R, but were allowable in the OMB Circulars.</w:t>
      </w:r>
    </w:p>
    <w:p w:rsidR="00C515F8" w:rsidRDefault="00C515F8" w:rsidP="00C515F8">
      <w:pPr>
        <w:spacing w:after="0"/>
        <w:rPr>
          <w:rFonts w:ascii="Arial" w:hAnsi="Arial" w:cs="Arial"/>
          <w:sz w:val="24"/>
          <w:szCs w:val="24"/>
        </w:rPr>
      </w:pPr>
    </w:p>
    <w:p w:rsidR="0078655E" w:rsidRDefault="0078655E" w:rsidP="00FB6817">
      <w:pPr>
        <w:pStyle w:val="ListParagraph"/>
        <w:numPr>
          <w:ilvl w:val="0"/>
          <w:numId w:val="13"/>
        </w:numPr>
        <w:spacing w:after="0"/>
        <w:ind w:left="2160" w:hanging="720"/>
        <w:rPr>
          <w:rFonts w:ascii="Arial" w:hAnsi="Arial" w:cs="Arial"/>
          <w:sz w:val="24"/>
          <w:szCs w:val="24"/>
        </w:rPr>
      </w:pPr>
      <w:r>
        <w:rPr>
          <w:rFonts w:ascii="Arial" w:hAnsi="Arial" w:cs="Arial"/>
          <w:sz w:val="24"/>
          <w:szCs w:val="24"/>
        </w:rPr>
        <w:lastRenderedPageBreak/>
        <w:t>Communication cost.</w:t>
      </w:r>
    </w:p>
    <w:p w:rsidR="009171DE" w:rsidRDefault="009171DE" w:rsidP="009171DE">
      <w:pPr>
        <w:pStyle w:val="ListParagraph"/>
        <w:spacing w:after="0"/>
        <w:ind w:left="2160"/>
        <w:rPr>
          <w:rFonts w:ascii="Arial" w:hAnsi="Arial" w:cs="Arial"/>
          <w:sz w:val="24"/>
          <w:szCs w:val="24"/>
        </w:rPr>
      </w:pPr>
    </w:p>
    <w:p w:rsidR="0078655E" w:rsidRDefault="0078655E" w:rsidP="00FB6817">
      <w:pPr>
        <w:pStyle w:val="ListParagraph"/>
        <w:numPr>
          <w:ilvl w:val="0"/>
          <w:numId w:val="14"/>
        </w:numPr>
        <w:spacing w:after="0"/>
        <w:ind w:left="2880" w:hanging="720"/>
        <w:rPr>
          <w:rFonts w:ascii="Arial" w:hAnsi="Arial" w:cs="Arial"/>
          <w:sz w:val="24"/>
          <w:szCs w:val="24"/>
        </w:rPr>
      </w:pPr>
      <w:r>
        <w:rPr>
          <w:rFonts w:ascii="Arial" w:hAnsi="Arial" w:cs="Arial"/>
          <w:sz w:val="24"/>
          <w:szCs w:val="24"/>
        </w:rPr>
        <w:t>Telephone services, etc.</w:t>
      </w:r>
    </w:p>
    <w:p w:rsidR="007C1E72" w:rsidRDefault="007C1E72" w:rsidP="007C1E72">
      <w:pPr>
        <w:pStyle w:val="ListParagraph"/>
        <w:spacing w:after="0"/>
        <w:ind w:left="2880"/>
        <w:rPr>
          <w:rFonts w:ascii="Arial" w:hAnsi="Arial" w:cs="Arial"/>
          <w:sz w:val="24"/>
          <w:szCs w:val="24"/>
        </w:rPr>
      </w:pPr>
    </w:p>
    <w:p w:rsidR="0078655E" w:rsidRDefault="0078655E" w:rsidP="00FB6817">
      <w:pPr>
        <w:pStyle w:val="ListParagraph"/>
        <w:numPr>
          <w:ilvl w:val="0"/>
          <w:numId w:val="13"/>
        </w:numPr>
        <w:spacing w:after="0"/>
        <w:ind w:left="2160" w:hanging="720"/>
        <w:rPr>
          <w:rFonts w:ascii="Arial" w:hAnsi="Arial" w:cs="Arial"/>
          <w:sz w:val="24"/>
          <w:szCs w:val="24"/>
        </w:rPr>
      </w:pPr>
      <w:r>
        <w:rPr>
          <w:rFonts w:ascii="Arial" w:hAnsi="Arial" w:cs="Arial"/>
          <w:sz w:val="24"/>
          <w:szCs w:val="24"/>
        </w:rPr>
        <w:t>Housing and personal living expenses.</w:t>
      </w:r>
    </w:p>
    <w:p w:rsidR="00A2669F" w:rsidRDefault="00A2669F" w:rsidP="00A2669F">
      <w:pPr>
        <w:pStyle w:val="ListParagraph"/>
        <w:spacing w:after="0"/>
        <w:ind w:left="2160"/>
        <w:rPr>
          <w:rFonts w:ascii="Arial" w:hAnsi="Arial" w:cs="Arial"/>
          <w:sz w:val="24"/>
          <w:szCs w:val="24"/>
        </w:rPr>
      </w:pPr>
    </w:p>
    <w:p w:rsidR="0078655E" w:rsidRDefault="0078655E" w:rsidP="00FB6817">
      <w:pPr>
        <w:pStyle w:val="ListParagraph"/>
        <w:numPr>
          <w:ilvl w:val="0"/>
          <w:numId w:val="15"/>
        </w:numPr>
        <w:spacing w:after="0"/>
        <w:ind w:left="2880" w:hanging="720"/>
        <w:rPr>
          <w:rFonts w:ascii="Arial" w:hAnsi="Arial" w:cs="Arial"/>
          <w:sz w:val="24"/>
          <w:szCs w:val="24"/>
        </w:rPr>
      </w:pPr>
      <w:r>
        <w:rPr>
          <w:rFonts w:ascii="Arial" w:hAnsi="Arial" w:cs="Arial"/>
          <w:sz w:val="24"/>
          <w:szCs w:val="24"/>
        </w:rPr>
        <w:t>As fringe benefits.</w:t>
      </w:r>
    </w:p>
    <w:p w:rsidR="007C1E72" w:rsidRDefault="007C1E72" w:rsidP="007C1E72">
      <w:pPr>
        <w:pStyle w:val="ListParagraph"/>
        <w:spacing w:after="0"/>
        <w:ind w:left="2880"/>
        <w:rPr>
          <w:rFonts w:ascii="Arial" w:hAnsi="Arial" w:cs="Arial"/>
          <w:sz w:val="24"/>
          <w:szCs w:val="24"/>
        </w:rPr>
      </w:pPr>
    </w:p>
    <w:p w:rsidR="0078655E" w:rsidRDefault="0078655E" w:rsidP="00FB6817">
      <w:pPr>
        <w:pStyle w:val="ListParagraph"/>
        <w:numPr>
          <w:ilvl w:val="0"/>
          <w:numId w:val="13"/>
        </w:numPr>
        <w:spacing w:after="0"/>
        <w:ind w:left="2160" w:hanging="720"/>
        <w:rPr>
          <w:rFonts w:ascii="Arial" w:hAnsi="Arial" w:cs="Arial"/>
          <w:sz w:val="24"/>
          <w:szCs w:val="24"/>
        </w:rPr>
      </w:pPr>
      <w:r>
        <w:rPr>
          <w:rFonts w:ascii="Arial" w:hAnsi="Arial" w:cs="Arial"/>
          <w:sz w:val="24"/>
          <w:szCs w:val="24"/>
        </w:rPr>
        <w:t>Labor relations costs.</w:t>
      </w:r>
    </w:p>
    <w:p w:rsidR="00524EE8" w:rsidRDefault="00524EE8" w:rsidP="004B02B8">
      <w:pPr>
        <w:pStyle w:val="ListParagraph"/>
        <w:spacing w:after="0"/>
        <w:ind w:left="2160"/>
        <w:rPr>
          <w:rFonts w:ascii="Arial" w:hAnsi="Arial" w:cs="Arial"/>
          <w:sz w:val="24"/>
          <w:szCs w:val="24"/>
        </w:rPr>
      </w:pPr>
    </w:p>
    <w:p w:rsidR="0078655E" w:rsidRDefault="001B1935" w:rsidP="00FB6817">
      <w:pPr>
        <w:pStyle w:val="ListParagraph"/>
        <w:numPr>
          <w:ilvl w:val="0"/>
          <w:numId w:val="16"/>
        </w:numPr>
        <w:spacing w:after="0"/>
        <w:ind w:left="2880" w:hanging="720"/>
        <w:rPr>
          <w:rFonts w:ascii="Arial" w:hAnsi="Arial" w:cs="Arial"/>
          <w:sz w:val="24"/>
          <w:szCs w:val="24"/>
        </w:rPr>
      </w:pPr>
      <w:r>
        <w:rPr>
          <w:rFonts w:ascii="Arial" w:hAnsi="Arial" w:cs="Arial"/>
          <w:sz w:val="24"/>
          <w:szCs w:val="24"/>
        </w:rPr>
        <w:t>Maintaining satisfactory relations between the organization and its employees.</w:t>
      </w:r>
    </w:p>
    <w:p w:rsidR="005F7050" w:rsidRDefault="005F7050" w:rsidP="00522654">
      <w:pPr>
        <w:pStyle w:val="ListParagraph"/>
        <w:spacing w:after="0"/>
        <w:ind w:left="2880"/>
        <w:rPr>
          <w:rFonts w:ascii="Arial" w:hAnsi="Arial" w:cs="Arial"/>
          <w:sz w:val="24"/>
          <w:szCs w:val="24"/>
        </w:rPr>
      </w:pPr>
    </w:p>
    <w:p w:rsidR="001B1935" w:rsidRDefault="001B1935" w:rsidP="00FB6817">
      <w:pPr>
        <w:pStyle w:val="ListParagraph"/>
        <w:numPr>
          <w:ilvl w:val="0"/>
          <w:numId w:val="13"/>
        </w:numPr>
        <w:tabs>
          <w:tab w:val="left" w:pos="2160"/>
        </w:tabs>
        <w:spacing w:after="0"/>
        <w:ind w:left="2160" w:hanging="720"/>
        <w:rPr>
          <w:rFonts w:ascii="Arial" w:hAnsi="Arial" w:cs="Arial"/>
          <w:sz w:val="24"/>
          <w:szCs w:val="24"/>
        </w:rPr>
      </w:pPr>
      <w:r>
        <w:rPr>
          <w:rFonts w:ascii="Arial" w:hAnsi="Arial" w:cs="Arial"/>
          <w:sz w:val="24"/>
          <w:szCs w:val="24"/>
        </w:rPr>
        <w:t>Meetings and conferences.</w:t>
      </w:r>
    </w:p>
    <w:p w:rsidR="004B02B8" w:rsidRDefault="004B02B8" w:rsidP="004B02B8">
      <w:pPr>
        <w:pStyle w:val="ListParagraph"/>
        <w:tabs>
          <w:tab w:val="left" w:pos="2160"/>
        </w:tabs>
        <w:spacing w:after="0"/>
        <w:ind w:left="2160"/>
        <w:rPr>
          <w:rFonts w:ascii="Arial" w:hAnsi="Arial" w:cs="Arial"/>
          <w:sz w:val="24"/>
          <w:szCs w:val="24"/>
        </w:rPr>
      </w:pPr>
    </w:p>
    <w:p w:rsidR="001B1935" w:rsidRDefault="001B1935" w:rsidP="00FB6817">
      <w:pPr>
        <w:pStyle w:val="ListParagraph"/>
        <w:numPr>
          <w:ilvl w:val="0"/>
          <w:numId w:val="17"/>
        </w:numPr>
        <w:tabs>
          <w:tab w:val="left" w:pos="2160"/>
        </w:tabs>
        <w:spacing w:after="0"/>
        <w:ind w:left="2880" w:hanging="720"/>
        <w:rPr>
          <w:rFonts w:ascii="Arial" w:hAnsi="Arial" w:cs="Arial"/>
          <w:sz w:val="24"/>
          <w:szCs w:val="24"/>
        </w:rPr>
      </w:pPr>
      <w:r>
        <w:rPr>
          <w:rFonts w:ascii="Arial" w:hAnsi="Arial" w:cs="Arial"/>
          <w:sz w:val="24"/>
          <w:szCs w:val="24"/>
        </w:rPr>
        <w:t>Purpose to disseminate technical information.</w:t>
      </w:r>
    </w:p>
    <w:p w:rsidR="003466DE" w:rsidRDefault="003466DE" w:rsidP="003466DE">
      <w:pPr>
        <w:tabs>
          <w:tab w:val="left" w:pos="2160"/>
        </w:tabs>
        <w:spacing w:after="0"/>
        <w:rPr>
          <w:rFonts w:ascii="Arial" w:hAnsi="Arial" w:cs="Arial"/>
          <w:sz w:val="24"/>
          <w:szCs w:val="24"/>
        </w:rPr>
      </w:pPr>
    </w:p>
    <w:p w:rsidR="001B1935" w:rsidRPr="00524EE8" w:rsidRDefault="007A4ECE" w:rsidP="007A4ECE">
      <w:pPr>
        <w:pStyle w:val="ListParagraph"/>
        <w:tabs>
          <w:tab w:val="left" w:pos="1440"/>
        </w:tabs>
        <w:spacing w:after="0"/>
        <w:ind w:left="1440" w:hanging="720"/>
        <w:rPr>
          <w:rFonts w:ascii="Arial" w:hAnsi="Arial" w:cs="Arial"/>
          <w:b/>
          <w:sz w:val="24"/>
          <w:szCs w:val="24"/>
        </w:rPr>
      </w:pPr>
      <w:r>
        <w:rPr>
          <w:rFonts w:ascii="Arial" w:hAnsi="Arial" w:cs="Arial"/>
          <w:sz w:val="24"/>
          <w:szCs w:val="24"/>
        </w:rPr>
        <w:t>2.</w:t>
      </w:r>
      <w:r>
        <w:rPr>
          <w:rFonts w:ascii="Arial" w:hAnsi="Arial" w:cs="Arial"/>
          <w:sz w:val="24"/>
          <w:szCs w:val="24"/>
        </w:rPr>
        <w:tab/>
      </w:r>
      <w:r w:rsidR="001B1935">
        <w:rPr>
          <w:rFonts w:ascii="Arial" w:hAnsi="Arial" w:cs="Arial"/>
          <w:sz w:val="24"/>
          <w:szCs w:val="24"/>
        </w:rPr>
        <w:t>F</w:t>
      </w:r>
      <w:r w:rsidR="00524EE8">
        <w:rPr>
          <w:rFonts w:ascii="Arial" w:hAnsi="Arial" w:cs="Arial"/>
          <w:sz w:val="24"/>
          <w:szCs w:val="24"/>
        </w:rPr>
        <w:t xml:space="preserve">R: </w:t>
      </w:r>
      <w:r w:rsidR="00524EE8" w:rsidRPr="00524EE8">
        <w:rPr>
          <w:rFonts w:ascii="Arial" w:hAnsi="Arial" w:cs="Arial"/>
          <w:sz w:val="24"/>
          <w:szCs w:val="24"/>
        </w:rPr>
        <w:t>§ 200.420</w:t>
      </w:r>
      <w:r w:rsidR="00524EE8">
        <w:rPr>
          <w:rFonts w:ascii="Arial" w:hAnsi="Arial" w:cs="Arial"/>
          <w:b/>
          <w:sz w:val="24"/>
          <w:szCs w:val="24"/>
        </w:rPr>
        <w:t xml:space="preserve"> </w:t>
      </w:r>
      <w:r w:rsidR="004B02B8">
        <w:rPr>
          <w:rFonts w:ascii="Arial" w:hAnsi="Arial" w:cs="Arial"/>
          <w:sz w:val="24"/>
          <w:szCs w:val="24"/>
        </w:rPr>
        <w:t>p. 78644</w:t>
      </w:r>
      <w:r w:rsidR="00524EE8">
        <w:rPr>
          <w:rFonts w:ascii="Arial" w:hAnsi="Arial" w:cs="Arial"/>
          <w:sz w:val="24"/>
          <w:szCs w:val="24"/>
        </w:rPr>
        <w:t xml:space="preserve">, </w:t>
      </w:r>
      <w:r w:rsidR="001B1935">
        <w:rPr>
          <w:rFonts w:ascii="Arial" w:hAnsi="Arial" w:cs="Arial"/>
          <w:sz w:val="24"/>
          <w:szCs w:val="24"/>
        </w:rPr>
        <w:t>states in part</w:t>
      </w:r>
      <w:r w:rsidR="004B02B8">
        <w:rPr>
          <w:rFonts w:ascii="Arial" w:hAnsi="Arial" w:cs="Arial"/>
          <w:sz w:val="24"/>
          <w:szCs w:val="24"/>
        </w:rPr>
        <w:t>,</w:t>
      </w:r>
      <w:r w:rsidR="001B1935">
        <w:rPr>
          <w:rFonts w:ascii="Arial" w:hAnsi="Arial" w:cs="Arial"/>
          <w:sz w:val="24"/>
          <w:szCs w:val="24"/>
        </w:rPr>
        <w:t xml:space="preserve"> referring to principles to be applied in establishing </w:t>
      </w:r>
      <w:proofErr w:type="spellStart"/>
      <w:r w:rsidR="001B1935">
        <w:rPr>
          <w:rFonts w:ascii="Arial" w:hAnsi="Arial" w:cs="Arial"/>
          <w:sz w:val="24"/>
          <w:szCs w:val="24"/>
        </w:rPr>
        <w:t>allowability</w:t>
      </w:r>
      <w:proofErr w:type="spellEnd"/>
      <w:r w:rsidR="001B1935">
        <w:rPr>
          <w:rFonts w:ascii="Arial" w:hAnsi="Arial" w:cs="Arial"/>
          <w:sz w:val="24"/>
          <w:szCs w:val="24"/>
        </w:rPr>
        <w:t xml:space="preserve">, </w:t>
      </w:r>
      <w:r w:rsidR="001B1935" w:rsidRPr="00524EE8">
        <w:rPr>
          <w:rFonts w:ascii="Arial" w:hAnsi="Arial" w:cs="Arial"/>
          <w:b/>
          <w:sz w:val="24"/>
          <w:szCs w:val="24"/>
        </w:rPr>
        <w:t>“</w:t>
      </w:r>
      <w:r w:rsidR="00522654" w:rsidRPr="00524EE8">
        <w:rPr>
          <w:rFonts w:ascii="Arial" w:hAnsi="Arial" w:cs="Arial"/>
          <w:b/>
          <w:sz w:val="24"/>
          <w:szCs w:val="24"/>
        </w:rPr>
        <w:t xml:space="preserve">Failure to mention a particular item of cost is not intended to imply that it is either allowable or unallowable; rather, determination as to </w:t>
      </w:r>
      <w:proofErr w:type="spellStart"/>
      <w:r w:rsidR="00522654" w:rsidRPr="00524EE8">
        <w:rPr>
          <w:rFonts w:ascii="Arial" w:hAnsi="Arial" w:cs="Arial"/>
          <w:b/>
          <w:sz w:val="24"/>
          <w:szCs w:val="24"/>
        </w:rPr>
        <w:t>allowability</w:t>
      </w:r>
      <w:proofErr w:type="spellEnd"/>
      <w:r w:rsidR="00522654" w:rsidRPr="00524EE8">
        <w:rPr>
          <w:rFonts w:ascii="Arial" w:hAnsi="Arial" w:cs="Arial"/>
          <w:b/>
          <w:sz w:val="24"/>
          <w:szCs w:val="24"/>
        </w:rPr>
        <w:t xml:space="preserve"> in each case should be based on the treatment provided for similar or related items of cost.</w:t>
      </w:r>
      <w:r w:rsidR="00A2669F" w:rsidRPr="00524EE8">
        <w:rPr>
          <w:rFonts w:ascii="Arial" w:hAnsi="Arial" w:cs="Arial"/>
          <w:b/>
          <w:sz w:val="24"/>
          <w:szCs w:val="24"/>
        </w:rPr>
        <w:t>”</w:t>
      </w:r>
      <w:r w:rsidR="00522654" w:rsidRPr="00524EE8">
        <w:rPr>
          <w:rFonts w:ascii="Arial" w:hAnsi="Arial" w:cs="Arial"/>
          <w:b/>
          <w:sz w:val="24"/>
          <w:szCs w:val="24"/>
        </w:rPr>
        <w:t xml:space="preserve">  </w:t>
      </w:r>
    </w:p>
    <w:p w:rsidR="004B02B8" w:rsidRPr="00524EE8" w:rsidRDefault="004B02B8" w:rsidP="004B02B8">
      <w:pPr>
        <w:pStyle w:val="ListParagraph"/>
        <w:rPr>
          <w:rFonts w:ascii="Arial" w:hAnsi="Arial" w:cs="Arial"/>
          <w:b/>
          <w:sz w:val="24"/>
          <w:szCs w:val="24"/>
        </w:rPr>
      </w:pPr>
    </w:p>
    <w:p w:rsidR="00524EE8" w:rsidRDefault="00D71B1B" w:rsidP="00FB6817">
      <w:pPr>
        <w:pStyle w:val="ListParagraph"/>
        <w:numPr>
          <w:ilvl w:val="1"/>
          <w:numId w:val="17"/>
        </w:numPr>
        <w:tabs>
          <w:tab w:val="left" w:pos="1440"/>
        </w:tabs>
        <w:spacing w:after="0"/>
        <w:ind w:left="2160" w:hanging="720"/>
        <w:rPr>
          <w:rFonts w:ascii="Arial" w:hAnsi="Arial" w:cs="Arial"/>
          <w:sz w:val="24"/>
          <w:szCs w:val="24"/>
        </w:rPr>
      </w:pPr>
      <w:r>
        <w:rPr>
          <w:rFonts w:ascii="Arial" w:hAnsi="Arial" w:cs="Arial"/>
          <w:sz w:val="24"/>
          <w:szCs w:val="24"/>
        </w:rPr>
        <w:t xml:space="preserve">Factors affecting </w:t>
      </w:r>
      <w:proofErr w:type="spellStart"/>
      <w:r>
        <w:rPr>
          <w:rFonts w:ascii="Arial" w:hAnsi="Arial" w:cs="Arial"/>
          <w:sz w:val="24"/>
          <w:szCs w:val="24"/>
        </w:rPr>
        <w:t>allowability</w:t>
      </w:r>
      <w:proofErr w:type="spellEnd"/>
      <w:r>
        <w:rPr>
          <w:rFonts w:ascii="Arial" w:hAnsi="Arial" w:cs="Arial"/>
          <w:sz w:val="24"/>
          <w:szCs w:val="24"/>
        </w:rPr>
        <w:t xml:space="preserve"> of costs</w:t>
      </w:r>
      <w:r w:rsidR="00450AC5">
        <w:rPr>
          <w:rFonts w:ascii="Arial" w:hAnsi="Arial" w:cs="Arial"/>
          <w:sz w:val="24"/>
          <w:szCs w:val="24"/>
        </w:rPr>
        <w:t xml:space="preserve">. </w:t>
      </w:r>
      <w:r w:rsidR="00640929">
        <w:rPr>
          <w:rFonts w:ascii="Arial" w:hAnsi="Arial" w:cs="Arial"/>
          <w:sz w:val="24"/>
          <w:szCs w:val="24"/>
        </w:rPr>
        <w:t>(</w:t>
      </w:r>
      <w:r w:rsidR="00524EE8">
        <w:rPr>
          <w:rFonts w:ascii="Arial" w:hAnsi="Arial" w:cs="Arial"/>
          <w:sz w:val="24"/>
          <w:szCs w:val="24"/>
        </w:rPr>
        <w:t xml:space="preserve">FR: </w:t>
      </w:r>
      <w:r w:rsidR="00524EE8" w:rsidRPr="00524EE8">
        <w:rPr>
          <w:rFonts w:ascii="Arial" w:hAnsi="Arial" w:cs="Arial"/>
          <w:sz w:val="24"/>
          <w:szCs w:val="24"/>
        </w:rPr>
        <w:t>§ 200.403</w:t>
      </w:r>
      <w:r w:rsidR="00524EE8">
        <w:rPr>
          <w:rFonts w:ascii="Arial" w:hAnsi="Arial" w:cs="Arial"/>
          <w:b/>
          <w:sz w:val="24"/>
          <w:szCs w:val="24"/>
        </w:rPr>
        <w:t xml:space="preserve"> </w:t>
      </w:r>
      <w:r w:rsidR="00640929">
        <w:rPr>
          <w:rFonts w:ascii="Arial" w:hAnsi="Arial" w:cs="Arial"/>
          <w:sz w:val="24"/>
          <w:szCs w:val="24"/>
        </w:rPr>
        <w:t xml:space="preserve">pp. 78640 – 78641 / </w:t>
      </w:r>
      <w:r w:rsidR="00524EE8" w:rsidRPr="00524EE8">
        <w:rPr>
          <w:rFonts w:ascii="Arial" w:hAnsi="Arial" w:cs="Arial"/>
          <w:sz w:val="24"/>
          <w:szCs w:val="24"/>
        </w:rPr>
        <w:t>§</w:t>
      </w:r>
      <w:r w:rsidR="00640929">
        <w:rPr>
          <w:rFonts w:ascii="Arial" w:hAnsi="Arial" w:cs="Arial"/>
          <w:sz w:val="24"/>
          <w:szCs w:val="24"/>
        </w:rPr>
        <w:t xml:space="preserve">200.402 – </w:t>
      </w:r>
      <w:r w:rsidR="00524EE8" w:rsidRPr="00524EE8">
        <w:rPr>
          <w:rFonts w:ascii="Arial" w:hAnsi="Arial" w:cs="Arial"/>
          <w:sz w:val="24"/>
          <w:szCs w:val="24"/>
        </w:rPr>
        <w:t>§</w:t>
      </w:r>
      <w:r w:rsidR="00640929">
        <w:rPr>
          <w:rFonts w:ascii="Arial" w:hAnsi="Arial" w:cs="Arial"/>
          <w:sz w:val="24"/>
          <w:szCs w:val="24"/>
        </w:rPr>
        <w:t>200.411) &amp; (</w:t>
      </w:r>
      <w:r w:rsidR="00446803">
        <w:rPr>
          <w:rFonts w:ascii="Arial" w:hAnsi="Arial" w:cs="Arial"/>
          <w:sz w:val="24"/>
          <w:szCs w:val="24"/>
        </w:rPr>
        <w:t>Appendix XI, FR</w:t>
      </w:r>
      <w:r w:rsidR="00D67EF7">
        <w:rPr>
          <w:rFonts w:ascii="Arial" w:hAnsi="Arial" w:cs="Arial"/>
          <w:sz w:val="24"/>
          <w:szCs w:val="24"/>
        </w:rPr>
        <w:t>:</w:t>
      </w:r>
      <w:r w:rsidR="00446803">
        <w:rPr>
          <w:rFonts w:ascii="Arial" w:hAnsi="Arial" w:cs="Arial"/>
          <w:sz w:val="24"/>
          <w:szCs w:val="24"/>
        </w:rPr>
        <w:t xml:space="preserve"> p. 78691, </w:t>
      </w:r>
      <w:r w:rsidR="00640929">
        <w:rPr>
          <w:rFonts w:ascii="Arial" w:hAnsi="Arial" w:cs="Arial"/>
          <w:sz w:val="24"/>
          <w:szCs w:val="24"/>
        </w:rPr>
        <w:t xml:space="preserve">Compliance </w:t>
      </w:r>
      <w:r w:rsidR="00524EE8">
        <w:rPr>
          <w:rFonts w:ascii="Arial" w:hAnsi="Arial" w:cs="Arial"/>
          <w:sz w:val="24"/>
          <w:szCs w:val="24"/>
        </w:rPr>
        <w:t xml:space="preserve">Supplement) Supplement </w:t>
      </w:r>
      <w:r w:rsidR="00D67EF7">
        <w:rPr>
          <w:rFonts w:ascii="Arial" w:hAnsi="Arial" w:cs="Arial"/>
          <w:sz w:val="24"/>
          <w:szCs w:val="24"/>
        </w:rPr>
        <w:t>available: (</w:t>
      </w:r>
      <w:r w:rsidR="00524EE8" w:rsidRPr="00524EE8">
        <w:rPr>
          <w:rFonts w:ascii="Arial" w:hAnsi="Arial" w:cs="Arial"/>
          <w:i/>
          <w:sz w:val="24"/>
          <w:szCs w:val="24"/>
        </w:rPr>
        <w:t>http://www.whitehouse.gov/omb/curculars/)</w:t>
      </w:r>
      <w:r w:rsidR="00524EE8">
        <w:rPr>
          <w:rFonts w:ascii="Arial" w:hAnsi="Arial" w:cs="Arial"/>
          <w:sz w:val="24"/>
          <w:szCs w:val="24"/>
        </w:rPr>
        <w:t xml:space="preserve"> </w:t>
      </w:r>
    </w:p>
    <w:p w:rsidR="00BA526C" w:rsidRDefault="00BA526C" w:rsidP="00524EE8">
      <w:pPr>
        <w:pStyle w:val="ListParagraph"/>
        <w:tabs>
          <w:tab w:val="left" w:pos="1440"/>
        </w:tabs>
        <w:spacing w:after="0"/>
        <w:ind w:left="2160"/>
        <w:rPr>
          <w:rFonts w:ascii="Arial" w:hAnsi="Arial" w:cs="Arial"/>
          <w:sz w:val="24"/>
          <w:szCs w:val="24"/>
        </w:rPr>
      </w:pPr>
    </w:p>
    <w:p w:rsidR="004B02B8" w:rsidRDefault="00773AEA" w:rsidP="00FB6817">
      <w:pPr>
        <w:pStyle w:val="ListParagraph"/>
        <w:numPr>
          <w:ilvl w:val="1"/>
          <w:numId w:val="17"/>
        </w:numPr>
        <w:tabs>
          <w:tab w:val="left" w:pos="1440"/>
        </w:tabs>
        <w:spacing w:after="0"/>
        <w:ind w:left="2160" w:hanging="720"/>
        <w:rPr>
          <w:rFonts w:ascii="Arial" w:hAnsi="Arial" w:cs="Arial"/>
          <w:sz w:val="24"/>
          <w:szCs w:val="24"/>
        </w:rPr>
      </w:pPr>
      <w:r>
        <w:rPr>
          <w:rFonts w:ascii="Arial" w:hAnsi="Arial" w:cs="Arial"/>
          <w:sz w:val="24"/>
          <w:szCs w:val="24"/>
        </w:rPr>
        <w:t>C</w:t>
      </w:r>
      <w:r w:rsidR="005F7050">
        <w:rPr>
          <w:rFonts w:ascii="Arial" w:hAnsi="Arial" w:cs="Arial"/>
          <w:sz w:val="24"/>
          <w:szCs w:val="24"/>
        </w:rPr>
        <w:t xml:space="preserve">ompliance </w:t>
      </w:r>
      <w:r>
        <w:rPr>
          <w:rFonts w:ascii="Arial" w:hAnsi="Arial" w:cs="Arial"/>
          <w:sz w:val="24"/>
          <w:szCs w:val="24"/>
        </w:rPr>
        <w:t xml:space="preserve">Supplement </w:t>
      </w:r>
      <w:r w:rsidR="009F38A8">
        <w:rPr>
          <w:rFonts w:ascii="Arial" w:hAnsi="Arial" w:cs="Arial"/>
          <w:sz w:val="24"/>
          <w:szCs w:val="24"/>
        </w:rPr>
        <w:t xml:space="preserve">Requirements </w:t>
      </w:r>
      <w:r>
        <w:rPr>
          <w:rFonts w:ascii="Arial" w:hAnsi="Arial" w:cs="Arial"/>
          <w:sz w:val="24"/>
          <w:szCs w:val="24"/>
        </w:rPr>
        <w:t xml:space="preserve">Part 3 </w:t>
      </w:r>
      <w:r w:rsidR="00D67EF7">
        <w:rPr>
          <w:rFonts w:ascii="Arial" w:hAnsi="Arial" w:cs="Arial"/>
          <w:sz w:val="24"/>
          <w:szCs w:val="24"/>
        </w:rPr>
        <w:t xml:space="preserve">reads in part on </w:t>
      </w:r>
      <w:r w:rsidR="003466DE">
        <w:rPr>
          <w:rFonts w:ascii="Arial" w:hAnsi="Arial" w:cs="Arial"/>
          <w:sz w:val="24"/>
          <w:szCs w:val="24"/>
        </w:rPr>
        <w:t xml:space="preserve">    </w:t>
      </w:r>
      <w:r w:rsidR="005F7050">
        <w:rPr>
          <w:rFonts w:ascii="Arial" w:hAnsi="Arial" w:cs="Arial"/>
          <w:sz w:val="24"/>
          <w:szCs w:val="24"/>
        </w:rPr>
        <w:t>p. 3.2-B-2</w:t>
      </w:r>
      <w:r w:rsidR="004713A8">
        <w:rPr>
          <w:rFonts w:ascii="Arial" w:hAnsi="Arial" w:cs="Arial"/>
          <w:sz w:val="24"/>
          <w:szCs w:val="24"/>
        </w:rPr>
        <w:t>.</w:t>
      </w:r>
    </w:p>
    <w:p w:rsidR="00450AC5" w:rsidRDefault="00450AC5" w:rsidP="00450AC5">
      <w:pPr>
        <w:pStyle w:val="ListParagraph"/>
        <w:tabs>
          <w:tab w:val="left" w:pos="1440"/>
        </w:tabs>
        <w:spacing w:after="0"/>
        <w:ind w:left="2520"/>
        <w:rPr>
          <w:rFonts w:ascii="Arial" w:hAnsi="Arial" w:cs="Arial"/>
          <w:sz w:val="24"/>
          <w:szCs w:val="24"/>
        </w:rPr>
      </w:pPr>
    </w:p>
    <w:p w:rsidR="00450AC5" w:rsidRDefault="00450AC5" w:rsidP="00FB6817">
      <w:pPr>
        <w:pStyle w:val="ListParagraph"/>
        <w:numPr>
          <w:ilvl w:val="0"/>
          <w:numId w:val="18"/>
        </w:numPr>
        <w:tabs>
          <w:tab w:val="left" w:pos="1440"/>
        </w:tabs>
        <w:spacing w:after="0"/>
        <w:ind w:left="2880" w:hanging="720"/>
        <w:rPr>
          <w:rFonts w:ascii="Arial" w:hAnsi="Arial" w:cs="Arial"/>
          <w:sz w:val="24"/>
          <w:szCs w:val="24"/>
        </w:rPr>
      </w:pPr>
      <w:r>
        <w:rPr>
          <w:rFonts w:ascii="Arial" w:hAnsi="Arial" w:cs="Arial"/>
          <w:sz w:val="24"/>
          <w:szCs w:val="24"/>
        </w:rPr>
        <w:t>Except where otherwise authorized by statue, cost must meet the following general criteria in order to be allowable under Federal awards:</w:t>
      </w:r>
    </w:p>
    <w:p w:rsidR="005D2541" w:rsidRDefault="005D2541" w:rsidP="00450AC5">
      <w:pPr>
        <w:pStyle w:val="ListParagraph"/>
        <w:tabs>
          <w:tab w:val="left" w:pos="1440"/>
        </w:tabs>
        <w:spacing w:after="0"/>
        <w:ind w:left="2880"/>
        <w:rPr>
          <w:rFonts w:ascii="Arial" w:hAnsi="Arial" w:cs="Arial"/>
          <w:sz w:val="24"/>
          <w:szCs w:val="24"/>
        </w:rPr>
      </w:pPr>
    </w:p>
    <w:p w:rsidR="00450AC5" w:rsidRDefault="00450AC5"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Be necessary and reasonable for the performance of the award, and be allocable under the principles in 2 CFR part 200, subpart “E.”</w:t>
      </w:r>
    </w:p>
    <w:p w:rsidR="0081654B" w:rsidRDefault="0081654B" w:rsidP="00371432">
      <w:pPr>
        <w:pStyle w:val="ListParagraph"/>
        <w:tabs>
          <w:tab w:val="left" w:pos="1440"/>
        </w:tabs>
        <w:spacing w:after="0"/>
        <w:ind w:left="3600"/>
        <w:rPr>
          <w:rFonts w:ascii="Arial" w:hAnsi="Arial" w:cs="Arial"/>
          <w:sz w:val="24"/>
          <w:szCs w:val="24"/>
        </w:rPr>
      </w:pPr>
    </w:p>
    <w:p w:rsidR="00450AC5" w:rsidRDefault="00450AC5"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lastRenderedPageBreak/>
        <w:t>Conform to any limitations or exclusions set forth in 2 CFR part 200, subpart “E.”</w:t>
      </w:r>
    </w:p>
    <w:p w:rsidR="00371432" w:rsidRPr="00371432" w:rsidRDefault="00371432" w:rsidP="00371432">
      <w:pPr>
        <w:pStyle w:val="ListParagraph"/>
        <w:rPr>
          <w:rFonts w:ascii="Arial" w:hAnsi="Arial" w:cs="Arial"/>
          <w:sz w:val="24"/>
          <w:szCs w:val="24"/>
        </w:rPr>
      </w:pPr>
    </w:p>
    <w:p w:rsidR="00450AC5" w:rsidRDefault="00450AC5"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Be consistent with policies and procedures that apply uniformly to both federally financed and other activities of your agency.</w:t>
      </w:r>
    </w:p>
    <w:p w:rsidR="00371432" w:rsidRDefault="00371432" w:rsidP="00371432">
      <w:pPr>
        <w:tabs>
          <w:tab w:val="left" w:pos="1440"/>
        </w:tabs>
        <w:spacing w:after="0"/>
        <w:rPr>
          <w:rFonts w:ascii="Arial" w:hAnsi="Arial" w:cs="Arial"/>
          <w:sz w:val="24"/>
          <w:szCs w:val="24"/>
        </w:rPr>
      </w:pPr>
    </w:p>
    <w:p w:rsidR="00450AC5" w:rsidRDefault="00450AC5"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 xml:space="preserve">Be accorded consistent treatment, ,i.e. </w:t>
      </w:r>
      <w:r w:rsidR="00371432">
        <w:rPr>
          <w:rFonts w:ascii="Arial" w:hAnsi="Arial" w:cs="Arial"/>
          <w:sz w:val="24"/>
          <w:szCs w:val="24"/>
        </w:rPr>
        <w:t>a cost may not be treated as an direct cost if any other cost for the same purpose in like circumstances has been allocated as an indirect cost.</w:t>
      </w:r>
    </w:p>
    <w:p w:rsidR="00371432" w:rsidRDefault="00371432" w:rsidP="00371432">
      <w:pPr>
        <w:pStyle w:val="ListParagraph"/>
        <w:tabs>
          <w:tab w:val="left" w:pos="1440"/>
        </w:tabs>
        <w:spacing w:after="0"/>
        <w:ind w:left="3600"/>
        <w:rPr>
          <w:rFonts w:ascii="Arial" w:hAnsi="Arial" w:cs="Arial"/>
          <w:sz w:val="24"/>
          <w:szCs w:val="24"/>
        </w:rPr>
      </w:pPr>
    </w:p>
    <w:p w:rsidR="00371432" w:rsidRDefault="00371432"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Be determined in accordance with generally accepted accounting principles</w:t>
      </w:r>
      <w:r w:rsidR="00AA65C7">
        <w:rPr>
          <w:rFonts w:ascii="Arial" w:hAnsi="Arial" w:cs="Arial"/>
          <w:sz w:val="24"/>
          <w:szCs w:val="24"/>
        </w:rPr>
        <w:t>.</w:t>
      </w:r>
    </w:p>
    <w:p w:rsidR="005F7050" w:rsidRPr="00371432" w:rsidRDefault="005F7050" w:rsidP="00371432">
      <w:pPr>
        <w:pStyle w:val="ListParagraph"/>
        <w:rPr>
          <w:rFonts w:ascii="Arial" w:hAnsi="Arial" w:cs="Arial"/>
          <w:sz w:val="24"/>
          <w:szCs w:val="24"/>
        </w:rPr>
      </w:pPr>
    </w:p>
    <w:p w:rsidR="00371432" w:rsidRDefault="00371432"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Not be included as a cost or used to meet cost sharing or matching requirements in either the current or a prior period.</w:t>
      </w:r>
    </w:p>
    <w:p w:rsidR="00371432" w:rsidRPr="00371432" w:rsidRDefault="00371432" w:rsidP="00371432">
      <w:pPr>
        <w:pStyle w:val="ListParagraph"/>
        <w:rPr>
          <w:rFonts w:ascii="Arial" w:hAnsi="Arial" w:cs="Arial"/>
          <w:sz w:val="24"/>
          <w:szCs w:val="24"/>
        </w:rPr>
      </w:pPr>
    </w:p>
    <w:p w:rsidR="00371432" w:rsidRDefault="00371432" w:rsidP="00FB6817">
      <w:pPr>
        <w:pStyle w:val="ListParagraph"/>
        <w:numPr>
          <w:ilvl w:val="0"/>
          <w:numId w:val="19"/>
        </w:numPr>
        <w:tabs>
          <w:tab w:val="left" w:pos="1440"/>
        </w:tabs>
        <w:spacing w:after="0"/>
        <w:ind w:left="3600" w:hanging="720"/>
        <w:rPr>
          <w:rFonts w:ascii="Arial" w:hAnsi="Arial" w:cs="Arial"/>
          <w:sz w:val="24"/>
          <w:szCs w:val="24"/>
        </w:rPr>
      </w:pPr>
      <w:r>
        <w:rPr>
          <w:rFonts w:ascii="Arial" w:hAnsi="Arial" w:cs="Arial"/>
          <w:sz w:val="24"/>
          <w:szCs w:val="24"/>
        </w:rPr>
        <w:t>Be adequately documented.</w:t>
      </w:r>
    </w:p>
    <w:p w:rsidR="00371432" w:rsidRPr="00371432" w:rsidRDefault="00371432" w:rsidP="00371432">
      <w:pPr>
        <w:tabs>
          <w:tab w:val="left" w:pos="1440"/>
        </w:tabs>
        <w:spacing w:after="0"/>
        <w:rPr>
          <w:rFonts w:ascii="Arial" w:hAnsi="Arial" w:cs="Arial"/>
          <w:sz w:val="24"/>
          <w:szCs w:val="24"/>
        </w:rPr>
      </w:pPr>
    </w:p>
    <w:p w:rsidR="004B5B5E" w:rsidRDefault="00DF24CE" w:rsidP="00FB6817">
      <w:pPr>
        <w:pStyle w:val="ListParagraph"/>
        <w:numPr>
          <w:ilvl w:val="0"/>
          <w:numId w:val="18"/>
        </w:numPr>
        <w:spacing w:after="0"/>
        <w:ind w:left="2880" w:hanging="720"/>
        <w:rPr>
          <w:rFonts w:ascii="Arial" w:hAnsi="Arial" w:cs="Arial"/>
          <w:sz w:val="24"/>
          <w:szCs w:val="24"/>
        </w:rPr>
      </w:pPr>
      <w:r w:rsidRPr="00DF24CE">
        <w:rPr>
          <w:rFonts w:ascii="Arial" w:hAnsi="Arial" w:cs="Arial"/>
          <w:sz w:val="24"/>
          <w:szCs w:val="24"/>
        </w:rPr>
        <w:t xml:space="preserve">Except where otherwise authorized by statue, cost must meet the following general criteria in order to be allowable under </w:t>
      </w:r>
      <w:proofErr w:type="spellStart"/>
      <w:r>
        <w:rPr>
          <w:rFonts w:ascii="Arial" w:hAnsi="Arial" w:cs="Arial"/>
          <w:sz w:val="24"/>
          <w:szCs w:val="24"/>
        </w:rPr>
        <w:t>Medi</w:t>
      </w:r>
      <w:proofErr w:type="spellEnd"/>
      <w:r>
        <w:rPr>
          <w:rFonts w:ascii="Arial" w:hAnsi="Arial" w:cs="Arial"/>
          <w:sz w:val="24"/>
          <w:szCs w:val="24"/>
        </w:rPr>
        <w:t>-Cal:</w:t>
      </w:r>
    </w:p>
    <w:p w:rsidR="00DF24CE" w:rsidRDefault="00DF24CE" w:rsidP="00DF24CE">
      <w:pPr>
        <w:spacing w:after="0"/>
        <w:rPr>
          <w:rFonts w:ascii="Arial" w:hAnsi="Arial" w:cs="Arial"/>
          <w:sz w:val="24"/>
          <w:szCs w:val="24"/>
        </w:rPr>
      </w:pPr>
    </w:p>
    <w:p w:rsidR="00DF24CE" w:rsidRDefault="00DF24CE" w:rsidP="00FB6817">
      <w:pPr>
        <w:pStyle w:val="ListParagraph"/>
        <w:numPr>
          <w:ilvl w:val="0"/>
          <w:numId w:val="20"/>
        </w:numPr>
        <w:spacing w:after="0"/>
        <w:ind w:left="3600" w:hanging="720"/>
        <w:rPr>
          <w:rFonts w:ascii="Arial" w:hAnsi="Arial" w:cs="Arial"/>
          <w:sz w:val="24"/>
          <w:szCs w:val="24"/>
        </w:rPr>
      </w:pPr>
      <w:r>
        <w:rPr>
          <w:rFonts w:ascii="Arial" w:hAnsi="Arial" w:cs="Arial"/>
          <w:sz w:val="24"/>
          <w:szCs w:val="24"/>
        </w:rPr>
        <w:t>Must be treatment related.</w:t>
      </w:r>
      <w:r w:rsidR="009767D2">
        <w:rPr>
          <w:rFonts w:ascii="Arial" w:hAnsi="Arial" w:cs="Arial"/>
          <w:sz w:val="24"/>
          <w:szCs w:val="24"/>
        </w:rPr>
        <w:t xml:space="preserve"> (Provider Reimbursement Manual, Chapter 21, section 2102.3)</w:t>
      </w:r>
      <w:r w:rsidR="00213325">
        <w:rPr>
          <w:rFonts w:ascii="Arial" w:hAnsi="Arial" w:cs="Arial"/>
          <w:sz w:val="24"/>
          <w:szCs w:val="24"/>
        </w:rPr>
        <w:t>.</w:t>
      </w:r>
    </w:p>
    <w:p w:rsidR="008F50C1" w:rsidRDefault="008F50C1" w:rsidP="00280646">
      <w:pPr>
        <w:spacing w:after="0"/>
        <w:rPr>
          <w:rFonts w:ascii="Arial" w:hAnsi="Arial" w:cs="Arial"/>
          <w:b/>
          <w:sz w:val="24"/>
          <w:szCs w:val="24"/>
        </w:rPr>
      </w:pPr>
    </w:p>
    <w:p w:rsidR="00280646" w:rsidRPr="00D67EF7" w:rsidRDefault="00B95858" w:rsidP="00280646">
      <w:pPr>
        <w:spacing w:after="0"/>
        <w:rPr>
          <w:rFonts w:ascii="Arial" w:hAnsi="Arial" w:cs="Arial"/>
          <w:b/>
          <w:sz w:val="24"/>
          <w:szCs w:val="24"/>
        </w:rPr>
      </w:pPr>
      <w:r>
        <w:rPr>
          <w:rFonts w:ascii="Arial" w:hAnsi="Arial" w:cs="Arial"/>
          <w:b/>
          <w:sz w:val="24"/>
          <w:szCs w:val="24"/>
        </w:rPr>
        <w:t>J</w:t>
      </w:r>
      <w:r w:rsidR="00280646" w:rsidRPr="00D67EF7">
        <w:rPr>
          <w:rFonts w:ascii="Arial" w:hAnsi="Arial" w:cs="Arial"/>
          <w:b/>
          <w:sz w:val="24"/>
          <w:szCs w:val="24"/>
        </w:rPr>
        <w:t>.</w:t>
      </w:r>
      <w:r w:rsidR="00280646" w:rsidRPr="00D67EF7">
        <w:rPr>
          <w:rFonts w:ascii="Arial" w:hAnsi="Arial" w:cs="Arial"/>
          <w:b/>
          <w:sz w:val="24"/>
          <w:szCs w:val="24"/>
        </w:rPr>
        <w:tab/>
        <w:t>P</w:t>
      </w:r>
      <w:r w:rsidR="00D67EF7" w:rsidRPr="00D67EF7">
        <w:rPr>
          <w:rFonts w:ascii="Arial" w:hAnsi="Arial" w:cs="Arial"/>
          <w:b/>
          <w:sz w:val="24"/>
          <w:szCs w:val="24"/>
        </w:rPr>
        <w:t>rofits</w:t>
      </w:r>
      <w:r w:rsidR="00280646" w:rsidRPr="00D67EF7">
        <w:rPr>
          <w:rFonts w:ascii="Arial" w:hAnsi="Arial" w:cs="Arial"/>
          <w:b/>
          <w:sz w:val="24"/>
          <w:szCs w:val="24"/>
        </w:rPr>
        <w:t xml:space="preserve"> (</w:t>
      </w:r>
      <w:r w:rsidR="00D67EF7" w:rsidRPr="00D67EF7">
        <w:rPr>
          <w:rFonts w:ascii="Arial" w:hAnsi="Arial" w:cs="Arial"/>
          <w:b/>
          <w:sz w:val="24"/>
          <w:szCs w:val="24"/>
        </w:rPr>
        <w:t>FR: §200.400 (g))</w:t>
      </w:r>
    </w:p>
    <w:p w:rsidR="00280646" w:rsidRDefault="00280646" w:rsidP="00280646">
      <w:pPr>
        <w:spacing w:after="0"/>
        <w:rPr>
          <w:rFonts w:ascii="Arial" w:hAnsi="Arial" w:cs="Arial"/>
          <w:sz w:val="24"/>
          <w:szCs w:val="24"/>
        </w:rPr>
      </w:pPr>
    </w:p>
    <w:p w:rsidR="00280646" w:rsidRDefault="00280646" w:rsidP="006B5269">
      <w:pPr>
        <w:pStyle w:val="ListParagraph"/>
        <w:numPr>
          <w:ilvl w:val="0"/>
          <w:numId w:val="6"/>
        </w:numPr>
        <w:spacing w:after="0"/>
        <w:ind w:left="1440" w:hanging="720"/>
        <w:rPr>
          <w:rFonts w:ascii="Arial" w:hAnsi="Arial" w:cs="Arial"/>
          <w:sz w:val="24"/>
          <w:szCs w:val="24"/>
        </w:rPr>
      </w:pPr>
      <w:r>
        <w:rPr>
          <w:rFonts w:ascii="Arial" w:hAnsi="Arial" w:cs="Arial"/>
          <w:sz w:val="24"/>
          <w:szCs w:val="24"/>
        </w:rPr>
        <w:t xml:space="preserve">Agencies may not earn or keep any profit resulting from Federal financial assistance, unless expressly authorized by the terms and conditions of the Federal award.  </w:t>
      </w:r>
    </w:p>
    <w:p w:rsidR="00FC7320" w:rsidRPr="00FC7320" w:rsidRDefault="00FC7320" w:rsidP="004B5B5E">
      <w:pPr>
        <w:spacing w:after="0"/>
        <w:rPr>
          <w:rFonts w:ascii="Arial" w:hAnsi="Arial" w:cs="Arial"/>
          <w:sz w:val="16"/>
          <w:szCs w:val="16"/>
        </w:rPr>
      </w:pPr>
    </w:p>
    <w:p w:rsidR="00213325" w:rsidRDefault="004B5B5E" w:rsidP="004B5B5E">
      <w:pPr>
        <w:spacing w:after="0"/>
        <w:rPr>
          <w:rFonts w:ascii="Arial" w:hAnsi="Arial" w:cs="Arial"/>
          <w:sz w:val="16"/>
          <w:szCs w:val="16"/>
        </w:rPr>
      </w:pPr>
      <w:r w:rsidRPr="004B5B5E">
        <w:rPr>
          <w:rFonts w:ascii="Arial" w:hAnsi="Arial" w:cs="Arial"/>
          <w:sz w:val="16"/>
          <w:szCs w:val="16"/>
        </w:rPr>
        <w:t>(</w:t>
      </w:r>
      <w:r w:rsidR="0081654B">
        <w:rPr>
          <w:rFonts w:ascii="Arial" w:hAnsi="Arial" w:cs="Arial"/>
          <w:sz w:val="16"/>
          <w:szCs w:val="16"/>
        </w:rPr>
        <w:t>1</w:t>
      </w:r>
      <w:r w:rsidRPr="004B5B5E">
        <w:rPr>
          <w:rFonts w:ascii="Arial" w:hAnsi="Arial" w:cs="Arial"/>
          <w:sz w:val="16"/>
          <w:szCs w:val="16"/>
        </w:rPr>
        <w:t>)</w:t>
      </w:r>
      <w:r>
        <w:rPr>
          <w:rFonts w:ascii="Arial" w:hAnsi="Arial" w:cs="Arial"/>
          <w:sz w:val="16"/>
          <w:szCs w:val="16"/>
        </w:rPr>
        <w:t xml:space="preserve"> </w:t>
      </w:r>
      <w:r w:rsidRPr="004B5B5E">
        <w:rPr>
          <w:rFonts w:ascii="Arial" w:hAnsi="Arial" w:cs="Arial"/>
          <w:sz w:val="16"/>
          <w:szCs w:val="16"/>
        </w:rPr>
        <w:t>A</w:t>
      </w:r>
      <w:r w:rsidRPr="004B5B5E">
        <w:rPr>
          <w:rStyle w:val="tgc"/>
          <w:rFonts w:ascii="Arial" w:hAnsi="Arial" w:cs="Arial"/>
          <w:color w:val="222222"/>
          <w:sz w:val="16"/>
          <w:szCs w:val="16"/>
          <w:lang w:val="en"/>
        </w:rPr>
        <w:t xml:space="preserve"> </w:t>
      </w:r>
      <w:r w:rsidRPr="004B5B5E">
        <w:rPr>
          <w:rStyle w:val="tgc"/>
          <w:rFonts w:ascii="Arial" w:hAnsi="Arial" w:cs="Arial"/>
          <w:b/>
          <w:bCs/>
          <w:color w:val="222222"/>
          <w:sz w:val="16"/>
          <w:szCs w:val="16"/>
          <w:lang w:val="en"/>
        </w:rPr>
        <w:t>capital expenditure</w:t>
      </w:r>
      <w:r w:rsidRPr="004B5B5E">
        <w:rPr>
          <w:rStyle w:val="tgc"/>
          <w:rFonts w:ascii="Arial" w:hAnsi="Arial" w:cs="Arial"/>
          <w:color w:val="222222"/>
          <w:sz w:val="16"/>
          <w:szCs w:val="16"/>
          <w:lang w:val="en"/>
        </w:rPr>
        <w:t xml:space="preserve"> is an amount spent to acquire or improve a long-term asset such as equipment or buildings. Usually the cost is recorded in an account classified as Property, Plant and Equipment. The cost (except for the cost of land) will then be charged to depreciation expense over the useful life of the asset.</w:t>
      </w:r>
      <w:r w:rsidR="00E66C23">
        <w:rPr>
          <w:rStyle w:val="tgc"/>
          <w:rFonts w:ascii="Arial" w:hAnsi="Arial" w:cs="Arial"/>
          <w:color w:val="222222"/>
          <w:sz w:val="16"/>
          <w:szCs w:val="16"/>
          <w:lang w:val="en"/>
        </w:rPr>
        <w:t xml:space="preserve">  </w:t>
      </w:r>
      <w:r w:rsidR="00E66C23">
        <w:rPr>
          <w:rFonts w:ascii="Arial" w:hAnsi="Arial" w:cs="Arial"/>
          <w:sz w:val="16"/>
          <w:szCs w:val="16"/>
        </w:rPr>
        <w:t>D</w:t>
      </w:r>
      <w:r w:rsidR="007A4ECE">
        <w:rPr>
          <w:rFonts w:ascii="Arial" w:hAnsi="Arial" w:cs="Arial"/>
          <w:sz w:val="16"/>
          <w:szCs w:val="16"/>
        </w:rPr>
        <w:t xml:space="preserve"> </w:t>
      </w:r>
      <w:r w:rsidR="00E66C23">
        <w:rPr>
          <w:rFonts w:ascii="Arial" w:hAnsi="Arial" w:cs="Arial"/>
          <w:sz w:val="16"/>
          <w:szCs w:val="16"/>
        </w:rPr>
        <w:t>(1</w:t>
      </w:r>
      <w:proofErr w:type="gramStart"/>
      <w:r w:rsidR="00E66C23">
        <w:rPr>
          <w:rFonts w:ascii="Arial" w:hAnsi="Arial" w:cs="Arial"/>
          <w:sz w:val="16"/>
          <w:szCs w:val="16"/>
        </w:rPr>
        <w:t>)(</w:t>
      </w:r>
      <w:proofErr w:type="gramEnd"/>
      <w:r w:rsidR="00E66C23">
        <w:rPr>
          <w:rFonts w:ascii="Arial" w:hAnsi="Arial" w:cs="Arial"/>
          <w:sz w:val="16"/>
          <w:szCs w:val="16"/>
        </w:rPr>
        <w:t>a)(2)</w:t>
      </w:r>
    </w:p>
    <w:p w:rsidR="00213325" w:rsidRDefault="00213325" w:rsidP="004B5B5E">
      <w:pPr>
        <w:spacing w:after="0"/>
        <w:rPr>
          <w:rFonts w:ascii="Arial" w:hAnsi="Arial" w:cs="Arial"/>
          <w:sz w:val="16"/>
          <w:szCs w:val="16"/>
        </w:rPr>
      </w:pPr>
    </w:p>
    <w:p w:rsidR="007A7125" w:rsidRDefault="007A7125" w:rsidP="004B5B5E">
      <w:pPr>
        <w:spacing w:after="0"/>
        <w:rPr>
          <w:rFonts w:ascii="Arial" w:hAnsi="Arial" w:cs="Arial"/>
          <w:sz w:val="16"/>
          <w:szCs w:val="16"/>
        </w:rPr>
      </w:pPr>
    </w:p>
    <w:p w:rsidR="00D04781" w:rsidRDefault="00D04781" w:rsidP="004B5B5E">
      <w:pPr>
        <w:spacing w:after="0"/>
        <w:rPr>
          <w:rFonts w:ascii="Arial" w:hAnsi="Arial" w:cs="Arial"/>
          <w:sz w:val="16"/>
          <w:szCs w:val="16"/>
        </w:rPr>
      </w:pPr>
    </w:p>
    <w:p w:rsidR="00BD44D2" w:rsidRDefault="00BD44D2" w:rsidP="004B5B5E">
      <w:pPr>
        <w:spacing w:after="0"/>
        <w:rPr>
          <w:rFonts w:ascii="Arial" w:hAnsi="Arial" w:cs="Arial"/>
          <w:sz w:val="16"/>
          <w:szCs w:val="16"/>
        </w:rPr>
      </w:pPr>
      <w:bookmarkStart w:id="0" w:name="_GoBack"/>
      <w:bookmarkEnd w:id="0"/>
    </w:p>
    <w:sectPr w:rsidR="00BD44D2" w:rsidSect="00FC572D">
      <w:headerReference w:type="default" r:id="rId8"/>
      <w:footerReference w:type="default" r:id="rId9"/>
      <w:pgSz w:w="12240" w:h="15840" w:code="1"/>
      <w:pgMar w:top="1440" w:right="1440" w:bottom="1440" w:left="153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8D" w:rsidRDefault="009F798D" w:rsidP="009F798D">
      <w:pPr>
        <w:spacing w:after="0" w:line="240" w:lineRule="auto"/>
      </w:pPr>
      <w:r>
        <w:separator/>
      </w:r>
    </w:p>
  </w:endnote>
  <w:endnote w:type="continuationSeparator" w:id="0">
    <w:p w:rsidR="009F798D" w:rsidRDefault="009F798D" w:rsidP="009F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8D" w:rsidRDefault="00381630">
    <w:pPr>
      <w:pStyle w:val="Footer"/>
    </w:pPr>
    <w:fldSimple w:instr=" FILENAME \* MERGEFORMAT ">
      <w:r w:rsidR="00DF7257">
        <w:rPr>
          <w:noProof/>
        </w:rPr>
        <w:t>3. Indirect Cost Rate Knowledge Base.docx</w:t>
      </w:r>
    </w:fldSimple>
    <w:r w:rsidR="00DF7257">
      <w:ptab w:relativeTo="margin" w:alignment="center" w:leader="none"/>
    </w:r>
    <w:r w:rsidR="00DF7257">
      <w:ptab w:relativeTo="margin" w:alignment="right" w:leader="none"/>
    </w:r>
    <w:r w:rsidR="00DF7257">
      <w:rPr>
        <w:color w:val="7F7F7F" w:themeColor="background1" w:themeShade="7F"/>
        <w:spacing w:val="60"/>
      </w:rPr>
      <w:t>Page</w:t>
    </w:r>
    <w:r w:rsidR="00DF7257">
      <w:t xml:space="preserve"> | </w:t>
    </w:r>
    <w:r w:rsidR="00DF7257">
      <w:fldChar w:fldCharType="begin"/>
    </w:r>
    <w:r w:rsidR="00DF7257">
      <w:instrText xml:space="preserve"> PAGE   \* MERGEFORMAT </w:instrText>
    </w:r>
    <w:r w:rsidR="00DF7257">
      <w:fldChar w:fldCharType="separate"/>
    </w:r>
    <w:r w:rsidR="00460EBE" w:rsidRPr="00460EBE">
      <w:rPr>
        <w:b/>
        <w:bCs/>
        <w:noProof/>
      </w:rPr>
      <w:t>7</w:t>
    </w:r>
    <w:r w:rsidR="00DF7257">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8D" w:rsidRDefault="009F798D" w:rsidP="009F798D">
      <w:pPr>
        <w:spacing w:after="0" w:line="240" w:lineRule="auto"/>
      </w:pPr>
      <w:r>
        <w:separator/>
      </w:r>
    </w:p>
  </w:footnote>
  <w:footnote w:type="continuationSeparator" w:id="0">
    <w:p w:rsidR="009F798D" w:rsidRDefault="009F798D" w:rsidP="009F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F8" w:rsidRDefault="00C515F8">
    <w:pPr>
      <w:pStyle w:val="Header"/>
      <w:rPr>
        <w:rFonts w:ascii="Arial" w:hAnsi="Arial" w:cs="Arial"/>
        <w:b/>
        <w:sz w:val="28"/>
        <w:szCs w:val="28"/>
      </w:rPr>
    </w:pPr>
    <w:r w:rsidRPr="00C515F8">
      <w:rPr>
        <w:rFonts w:ascii="Arial" w:hAnsi="Arial" w:cs="Arial"/>
        <w:b/>
        <w:sz w:val="28"/>
        <w:szCs w:val="28"/>
      </w:rPr>
      <w:ptab w:relativeTo="margin" w:alignment="center" w:leader="none"/>
    </w:r>
    <w:r w:rsidR="00DA169D">
      <w:rPr>
        <w:rFonts w:ascii="Arial" w:hAnsi="Arial" w:cs="Arial"/>
        <w:b/>
        <w:sz w:val="28"/>
        <w:szCs w:val="28"/>
      </w:rPr>
      <w:t>SU</w:t>
    </w:r>
    <w:r w:rsidRPr="00C515F8">
      <w:rPr>
        <w:rFonts w:ascii="Arial" w:hAnsi="Arial" w:cs="Arial"/>
        <w:b/>
        <w:sz w:val="28"/>
        <w:szCs w:val="28"/>
      </w:rPr>
      <w:t>BSTANCE ABUSE PREVENTION AND CONTROL</w:t>
    </w:r>
  </w:p>
  <w:p w:rsidR="00C515F8" w:rsidRPr="00C515F8" w:rsidRDefault="00C515F8">
    <w:pPr>
      <w:pStyle w:val="Header"/>
      <w:rPr>
        <w:rFonts w:ascii="Arial" w:hAnsi="Arial" w:cs="Arial"/>
        <w:b/>
        <w:sz w:val="28"/>
        <w:szCs w:val="28"/>
      </w:rPr>
    </w:pPr>
    <w:r w:rsidRPr="00C515F8">
      <w:rPr>
        <w:rFonts w:ascii="Arial" w:hAnsi="Arial" w:cs="Arial"/>
        <w:b/>
        <w:sz w:val="28"/>
        <w:szCs w:val="28"/>
      </w:rPr>
      <w:tab/>
    </w:r>
    <w:r w:rsidR="00D53D97">
      <w:rPr>
        <w:rFonts w:ascii="Arial" w:hAnsi="Arial" w:cs="Arial"/>
        <w:b/>
        <w:sz w:val="28"/>
        <w:szCs w:val="28"/>
      </w:rPr>
      <w:t>A GUIDE FOR INDIRECT COST RATE DETERMINATION</w:t>
    </w:r>
  </w:p>
  <w:p w:rsidR="009F798D" w:rsidRDefault="00C515F8">
    <w:pPr>
      <w:pStyle w:val="Header"/>
      <w:rPr>
        <w:rFonts w:ascii="Arial" w:hAnsi="Arial" w:cs="Arial"/>
        <w:b/>
        <w:sz w:val="28"/>
        <w:szCs w:val="28"/>
      </w:rPr>
    </w:pPr>
    <w:r w:rsidRPr="00C515F8">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E6C"/>
    <w:multiLevelType w:val="hybridMultilevel"/>
    <w:tmpl w:val="7AC8ED10"/>
    <w:lvl w:ilvl="0" w:tplc="366C5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82E60"/>
    <w:multiLevelType w:val="hybridMultilevel"/>
    <w:tmpl w:val="2B48B6F0"/>
    <w:lvl w:ilvl="0" w:tplc="ACFCED38">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4833484"/>
    <w:multiLevelType w:val="hybridMultilevel"/>
    <w:tmpl w:val="325AFB64"/>
    <w:lvl w:ilvl="0" w:tplc="4D308C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944544"/>
    <w:multiLevelType w:val="hybridMultilevel"/>
    <w:tmpl w:val="B5924D46"/>
    <w:lvl w:ilvl="0" w:tplc="609485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BE5C26"/>
    <w:multiLevelType w:val="hybridMultilevel"/>
    <w:tmpl w:val="EDCE8856"/>
    <w:lvl w:ilvl="0" w:tplc="C12E9C5A">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0055"/>
    <w:multiLevelType w:val="hybridMultilevel"/>
    <w:tmpl w:val="15C224CE"/>
    <w:lvl w:ilvl="0" w:tplc="AA7842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F964C0"/>
    <w:multiLevelType w:val="hybridMultilevel"/>
    <w:tmpl w:val="67B4F736"/>
    <w:lvl w:ilvl="0" w:tplc="233AD3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F7320F"/>
    <w:multiLevelType w:val="hybridMultilevel"/>
    <w:tmpl w:val="D7902AF8"/>
    <w:lvl w:ilvl="0" w:tplc="3FECB77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8B2907E">
      <w:start w:val="1"/>
      <w:numFmt w:val="decimal"/>
      <w:lvlText w:val="%3."/>
      <w:lvlJc w:val="left"/>
      <w:pPr>
        <w:ind w:left="4140" w:hanging="360"/>
      </w:pPr>
      <w:rPr>
        <w:rFonts w:hint="default"/>
      </w:rPr>
    </w:lvl>
    <w:lvl w:ilvl="3" w:tplc="C142B3F8">
      <w:start w:val="7"/>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3E0002"/>
    <w:multiLevelType w:val="hybridMultilevel"/>
    <w:tmpl w:val="FDF672EC"/>
    <w:lvl w:ilvl="0" w:tplc="C866A0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077072"/>
    <w:multiLevelType w:val="hybridMultilevel"/>
    <w:tmpl w:val="6CCC539A"/>
    <w:lvl w:ilvl="0" w:tplc="1DCA246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C8E1858"/>
    <w:multiLevelType w:val="hybridMultilevel"/>
    <w:tmpl w:val="89F86FFA"/>
    <w:lvl w:ilvl="0" w:tplc="9EA6F1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CDD0B18"/>
    <w:multiLevelType w:val="hybridMultilevel"/>
    <w:tmpl w:val="4A587D8A"/>
    <w:lvl w:ilvl="0" w:tplc="2D28DC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4C3297"/>
    <w:multiLevelType w:val="hybridMultilevel"/>
    <w:tmpl w:val="104479FC"/>
    <w:lvl w:ilvl="0" w:tplc="96024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5E526A"/>
    <w:multiLevelType w:val="hybridMultilevel"/>
    <w:tmpl w:val="482874BA"/>
    <w:lvl w:ilvl="0" w:tplc="3BC6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DA433D"/>
    <w:multiLevelType w:val="hybridMultilevel"/>
    <w:tmpl w:val="9AA42AF0"/>
    <w:lvl w:ilvl="0" w:tplc="64ACA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D6754"/>
    <w:multiLevelType w:val="hybridMultilevel"/>
    <w:tmpl w:val="6BC84B30"/>
    <w:lvl w:ilvl="0" w:tplc="E320DD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B1213C5"/>
    <w:multiLevelType w:val="hybridMultilevel"/>
    <w:tmpl w:val="16E265AC"/>
    <w:lvl w:ilvl="0" w:tplc="53AEB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8C064B"/>
    <w:multiLevelType w:val="hybridMultilevel"/>
    <w:tmpl w:val="592AF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875A6"/>
    <w:multiLevelType w:val="hybridMultilevel"/>
    <w:tmpl w:val="283AC460"/>
    <w:lvl w:ilvl="0" w:tplc="7B7CCB1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31D0CEC"/>
    <w:multiLevelType w:val="hybridMultilevel"/>
    <w:tmpl w:val="BDBA21B4"/>
    <w:lvl w:ilvl="0" w:tplc="1112591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353C69F3"/>
    <w:multiLevelType w:val="hybridMultilevel"/>
    <w:tmpl w:val="E38AC6AA"/>
    <w:lvl w:ilvl="0" w:tplc="5A8415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5C756F6"/>
    <w:multiLevelType w:val="hybridMultilevel"/>
    <w:tmpl w:val="FF1A419E"/>
    <w:lvl w:ilvl="0" w:tplc="D08626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076C8E"/>
    <w:multiLevelType w:val="hybridMultilevel"/>
    <w:tmpl w:val="A17EF19E"/>
    <w:lvl w:ilvl="0" w:tplc="FDE4A2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69F2690"/>
    <w:multiLevelType w:val="hybridMultilevel"/>
    <w:tmpl w:val="E306E7CC"/>
    <w:lvl w:ilvl="0" w:tplc="91A281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8222A8"/>
    <w:multiLevelType w:val="hybridMultilevel"/>
    <w:tmpl w:val="1E122140"/>
    <w:lvl w:ilvl="0" w:tplc="A6FA5D9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9B17FE7"/>
    <w:multiLevelType w:val="hybridMultilevel"/>
    <w:tmpl w:val="E14A6818"/>
    <w:lvl w:ilvl="0" w:tplc="FD78A2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E478DF"/>
    <w:multiLevelType w:val="hybridMultilevel"/>
    <w:tmpl w:val="2B26ADB0"/>
    <w:lvl w:ilvl="0" w:tplc="334084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1CC0396"/>
    <w:multiLevelType w:val="hybridMultilevel"/>
    <w:tmpl w:val="9A6828BE"/>
    <w:lvl w:ilvl="0" w:tplc="E3F48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8A3FE6"/>
    <w:multiLevelType w:val="hybridMultilevel"/>
    <w:tmpl w:val="E76E05EE"/>
    <w:lvl w:ilvl="0" w:tplc="E3CCA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2E7FE3"/>
    <w:multiLevelType w:val="hybridMultilevel"/>
    <w:tmpl w:val="1E26F07A"/>
    <w:lvl w:ilvl="0" w:tplc="1BF4E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E97FD3"/>
    <w:multiLevelType w:val="hybridMultilevel"/>
    <w:tmpl w:val="4EB87E94"/>
    <w:lvl w:ilvl="0" w:tplc="1FA6A8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E2768D7"/>
    <w:multiLevelType w:val="hybridMultilevel"/>
    <w:tmpl w:val="6248E72C"/>
    <w:lvl w:ilvl="0" w:tplc="19EC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33CF5"/>
    <w:multiLevelType w:val="hybridMultilevel"/>
    <w:tmpl w:val="8FF6507C"/>
    <w:lvl w:ilvl="0" w:tplc="EEAAB16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5AE007DA"/>
    <w:multiLevelType w:val="hybridMultilevel"/>
    <w:tmpl w:val="C900B100"/>
    <w:lvl w:ilvl="0" w:tplc="D968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934DB"/>
    <w:multiLevelType w:val="hybridMultilevel"/>
    <w:tmpl w:val="A904AF78"/>
    <w:lvl w:ilvl="0" w:tplc="AFDAB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C0876"/>
    <w:multiLevelType w:val="hybridMultilevel"/>
    <w:tmpl w:val="6EBEE136"/>
    <w:lvl w:ilvl="0" w:tplc="FF2CF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AC3BFC"/>
    <w:multiLevelType w:val="hybridMultilevel"/>
    <w:tmpl w:val="5F84E708"/>
    <w:lvl w:ilvl="0" w:tplc="21FE8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6F323A"/>
    <w:multiLevelType w:val="hybridMultilevel"/>
    <w:tmpl w:val="66A0749C"/>
    <w:lvl w:ilvl="0" w:tplc="1250E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F36D89"/>
    <w:multiLevelType w:val="hybridMultilevel"/>
    <w:tmpl w:val="1F28C6FE"/>
    <w:lvl w:ilvl="0" w:tplc="F54867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6A2D0136"/>
    <w:multiLevelType w:val="hybridMultilevel"/>
    <w:tmpl w:val="71EAAAB8"/>
    <w:lvl w:ilvl="0" w:tplc="1F706C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ACB2C8E"/>
    <w:multiLevelType w:val="hybridMultilevel"/>
    <w:tmpl w:val="8BA6E736"/>
    <w:lvl w:ilvl="0" w:tplc="921A7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466A82"/>
    <w:multiLevelType w:val="hybridMultilevel"/>
    <w:tmpl w:val="2B908FA6"/>
    <w:lvl w:ilvl="0" w:tplc="0D46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842E1A"/>
    <w:multiLevelType w:val="hybridMultilevel"/>
    <w:tmpl w:val="E44852AA"/>
    <w:lvl w:ilvl="0" w:tplc="27740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8D7739"/>
    <w:multiLevelType w:val="hybridMultilevel"/>
    <w:tmpl w:val="C0203044"/>
    <w:lvl w:ilvl="0" w:tplc="AFB4F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647981"/>
    <w:multiLevelType w:val="hybridMultilevel"/>
    <w:tmpl w:val="6B6C848C"/>
    <w:lvl w:ilvl="0" w:tplc="8014E0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0D438AD"/>
    <w:multiLevelType w:val="hybridMultilevel"/>
    <w:tmpl w:val="67EEB2FC"/>
    <w:lvl w:ilvl="0" w:tplc="46660B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7218466D"/>
    <w:multiLevelType w:val="hybridMultilevel"/>
    <w:tmpl w:val="BAACEADC"/>
    <w:lvl w:ilvl="0" w:tplc="E182FD7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355625D"/>
    <w:multiLevelType w:val="hybridMultilevel"/>
    <w:tmpl w:val="D93EBEAE"/>
    <w:lvl w:ilvl="0" w:tplc="43F46F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45A79B3"/>
    <w:multiLevelType w:val="hybridMultilevel"/>
    <w:tmpl w:val="14263F3E"/>
    <w:lvl w:ilvl="0" w:tplc="19EC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5F2153"/>
    <w:multiLevelType w:val="hybridMultilevel"/>
    <w:tmpl w:val="7E5E5C42"/>
    <w:lvl w:ilvl="0" w:tplc="C598D08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0" w15:restartNumberingAfterBreak="0">
    <w:nsid w:val="7A1E152E"/>
    <w:multiLevelType w:val="hybridMultilevel"/>
    <w:tmpl w:val="C06A1C60"/>
    <w:lvl w:ilvl="0" w:tplc="0E54F796">
      <w:start w:val="1"/>
      <w:numFmt w:val="decimal"/>
      <w:lvlText w:val="%1."/>
      <w:lvlJc w:val="left"/>
      <w:pPr>
        <w:ind w:left="9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D784718"/>
    <w:multiLevelType w:val="hybridMultilevel"/>
    <w:tmpl w:val="3DD220EE"/>
    <w:lvl w:ilvl="0" w:tplc="DAB03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9813B9"/>
    <w:multiLevelType w:val="hybridMultilevel"/>
    <w:tmpl w:val="67C687A6"/>
    <w:lvl w:ilvl="0" w:tplc="A08A621E">
      <w:start w:val="1"/>
      <w:numFmt w:val="decimal"/>
      <w:lvlText w:val="%1."/>
      <w:lvlJc w:val="left"/>
      <w:pPr>
        <w:ind w:left="2250" w:hanging="360"/>
      </w:pPr>
      <w:rPr>
        <w:rFonts w:hint="default"/>
      </w:rPr>
    </w:lvl>
    <w:lvl w:ilvl="1" w:tplc="04090019">
      <w:start w:val="1"/>
      <w:numFmt w:val="lowerLetter"/>
      <w:lvlText w:val="%2."/>
      <w:lvlJc w:val="left"/>
      <w:pPr>
        <w:ind w:left="3240" w:hanging="360"/>
      </w:pPr>
    </w:lvl>
    <w:lvl w:ilvl="2" w:tplc="F7AABE74">
      <w:start w:val="1"/>
      <w:numFmt w:val="upperRoman"/>
      <w:lvlText w:val="%3."/>
      <w:lvlJc w:val="left"/>
      <w:pPr>
        <w:ind w:left="4500" w:hanging="720"/>
      </w:pPr>
      <w:rPr>
        <w:rFonts w:hint="default"/>
      </w:rPr>
    </w:lvl>
    <w:lvl w:ilvl="3" w:tplc="595231E2">
      <w:start w:val="10"/>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E560638"/>
    <w:multiLevelType w:val="hybridMultilevel"/>
    <w:tmpl w:val="608AF522"/>
    <w:lvl w:ilvl="0" w:tplc="11D2EA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5F5862"/>
    <w:multiLevelType w:val="hybridMultilevel"/>
    <w:tmpl w:val="972E468A"/>
    <w:lvl w:ilvl="0" w:tplc="7F80F4B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5" w15:restartNumberingAfterBreak="0">
    <w:nsid w:val="7FB80C0C"/>
    <w:multiLevelType w:val="hybridMultilevel"/>
    <w:tmpl w:val="FD961C86"/>
    <w:lvl w:ilvl="0" w:tplc="033C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7"/>
  </w:num>
  <w:num w:numId="3">
    <w:abstractNumId w:val="12"/>
  </w:num>
  <w:num w:numId="4">
    <w:abstractNumId w:val="16"/>
  </w:num>
  <w:num w:numId="5">
    <w:abstractNumId w:val="31"/>
  </w:num>
  <w:num w:numId="6">
    <w:abstractNumId w:val="48"/>
  </w:num>
  <w:num w:numId="7">
    <w:abstractNumId w:val="36"/>
  </w:num>
  <w:num w:numId="8">
    <w:abstractNumId w:val="35"/>
  </w:num>
  <w:num w:numId="9">
    <w:abstractNumId w:val="39"/>
  </w:num>
  <w:num w:numId="10">
    <w:abstractNumId w:val="0"/>
  </w:num>
  <w:num w:numId="11">
    <w:abstractNumId w:val="14"/>
  </w:num>
  <w:num w:numId="12">
    <w:abstractNumId w:val="42"/>
  </w:num>
  <w:num w:numId="13">
    <w:abstractNumId w:val="28"/>
  </w:num>
  <w:num w:numId="14">
    <w:abstractNumId w:val="47"/>
  </w:num>
  <w:num w:numId="15">
    <w:abstractNumId w:val="2"/>
  </w:num>
  <w:num w:numId="16">
    <w:abstractNumId w:val="10"/>
  </w:num>
  <w:num w:numId="17">
    <w:abstractNumId w:val="4"/>
  </w:num>
  <w:num w:numId="18">
    <w:abstractNumId w:val="6"/>
  </w:num>
  <w:num w:numId="19">
    <w:abstractNumId w:val="22"/>
  </w:num>
  <w:num w:numId="20">
    <w:abstractNumId w:val="24"/>
  </w:num>
  <w:num w:numId="21">
    <w:abstractNumId w:val="21"/>
  </w:num>
  <w:num w:numId="22">
    <w:abstractNumId w:val="52"/>
  </w:num>
  <w:num w:numId="23">
    <w:abstractNumId w:val="34"/>
  </w:num>
  <w:num w:numId="24">
    <w:abstractNumId w:val="13"/>
  </w:num>
  <w:num w:numId="25">
    <w:abstractNumId w:val="29"/>
  </w:num>
  <w:num w:numId="26">
    <w:abstractNumId w:val="5"/>
  </w:num>
  <w:num w:numId="27">
    <w:abstractNumId w:val="9"/>
  </w:num>
  <w:num w:numId="28">
    <w:abstractNumId w:val="51"/>
  </w:num>
  <w:num w:numId="29">
    <w:abstractNumId w:val="18"/>
  </w:num>
  <w:num w:numId="30">
    <w:abstractNumId w:val="25"/>
  </w:num>
  <w:num w:numId="31">
    <w:abstractNumId w:val="15"/>
  </w:num>
  <w:num w:numId="32">
    <w:abstractNumId w:val="8"/>
  </w:num>
  <w:num w:numId="33">
    <w:abstractNumId w:val="37"/>
  </w:num>
  <w:num w:numId="34">
    <w:abstractNumId w:val="44"/>
  </w:num>
  <w:num w:numId="35">
    <w:abstractNumId w:val="49"/>
  </w:num>
  <w:num w:numId="36">
    <w:abstractNumId w:val="50"/>
  </w:num>
  <w:num w:numId="37">
    <w:abstractNumId w:val="32"/>
  </w:num>
  <w:num w:numId="38">
    <w:abstractNumId w:val="54"/>
  </w:num>
  <w:num w:numId="39">
    <w:abstractNumId w:val="23"/>
  </w:num>
  <w:num w:numId="40">
    <w:abstractNumId w:val="11"/>
  </w:num>
  <w:num w:numId="41">
    <w:abstractNumId w:val="30"/>
  </w:num>
  <w:num w:numId="42">
    <w:abstractNumId w:val="17"/>
  </w:num>
  <w:num w:numId="43">
    <w:abstractNumId w:val="55"/>
  </w:num>
  <w:num w:numId="44">
    <w:abstractNumId w:val="53"/>
  </w:num>
  <w:num w:numId="45">
    <w:abstractNumId w:val="1"/>
  </w:num>
  <w:num w:numId="46">
    <w:abstractNumId w:val="7"/>
  </w:num>
  <w:num w:numId="47">
    <w:abstractNumId w:val="33"/>
  </w:num>
  <w:num w:numId="48">
    <w:abstractNumId w:val="40"/>
  </w:num>
  <w:num w:numId="49">
    <w:abstractNumId w:val="43"/>
  </w:num>
  <w:num w:numId="50">
    <w:abstractNumId w:val="19"/>
  </w:num>
  <w:num w:numId="51">
    <w:abstractNumId w:val="3"/>
  </w:num>
  <w:num w:numId="52">
    <w:abstractNumId w:val="38"/>
  </w:num>
  <w:num w:numId="53">
    <w:abstractNumId w:val="45"/>
  </w:num>
  <w:num w:numId="54">
    <w:abstractNumId w:val="46"/>
  </w:num>
  <w:num w:numId="55">
    <w:abstractNumId w:val="26"/>
  </w:num>
  <w:num w:numId="56">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9"/>
    <w:rsid w:val="00007E05"/>
    <w:rsid w:val="00022BF1"/>
    <w:rsid w:val="00041E30"/>
    <w:rsid w:val="000523D7"/>
    <w:rsid w:val="00081B9B"/>
    <w:rsid w:val="00094E07"/>
    <w:rsid w:val="000A566D"/>
    <w:rsid w:val="000C447D"/>
    <w:rsid w:val="000D1358"/>
    <w:rsid w:val="000E0871"/>
    <w:rsid w:val="00127946"/>
    <w:rsid w:val="00156EAD"/>
    <w:rsid w:val="00165C36"/>
    <w:rsid w:val="00171079"/>
    <w:rsid w:val="00173460"/>
    <w:rsid w:val="0019334B"/>
    <w:rsid w:val="001A3143"/>
    <w:rsid w:val="001B1935"/>
    <w:rsid w:val="001B7860"/>
    <w:rsid w:val="00206998"/>
    <w:rsid w:val="00213325"/>
    <w:rsid w:val="00226758"/>
    <w:rsid w:val="00232E51"/>
    <w:rsid w:val="002566D2"/>
    <w:rsid w:val="00262DE4"/>
    <w:rsid w:val="002650AD"/>
    <w:rsid w:val="00280274"/>
    <w:rsid w:val="00280646"/>
    <w:rsid w:val="00297165"/>
    <w:rsid w:val="002B2E37"/>
    <w:rsid w:val="002C64DE"/>
    <w:rsid w:val="00304BBD"/>
    <w:rsid w:val="003466DE"/>
    <w:rsid w:val="00366D34"/>
    <w:rsid w:val="00371432"/>
    <w:rsid w:val="00381630"/>
    <w:rsid w:val="003A2FB4"/>
    <w:rsid w:val="003B56D6"/>
    <w:rsid w:val="003C21FB"/>
    <w:rsid w:val="003D19CA"/>
    <w:rsid w:val="003F3A65"/>
    <w:rsid w:val="00446803"/>
    <w:rsid w:val="00450AC5"/>
    <w:rsid w:val="00460EBE"/>
    <w:rsid w:val="004713A8"/>
    <w:rsid w:val="004751DF"/>
    <w:rsid w:val="004757F8"/>
    <w:rsid w:val="00476DD5"/>
    <w:rsid w:val="00486C4B"/>
    <w:rsid w:val="00491250"/>
    <w:rsid w:val="004B02B8"/>
    <w:rsid w:val="004B3515"/>
    <w:rsid w:val="004B4540"/>
    <w:rsid w:val="004B5B5E"/>
    <w:rsid w:val="00513EEB"/>
    <w:rsid w:val="00517D1F"/>
    <w:rsid w:val="00522654"/>
    <w:rsid w:val="00524EE8"/>
    <w:rsid w:val="00533A2F"/>
    <w:rsid w:val="00554E6F"/>
    <w:rsid w:val="005636B0"/>
    <w:rsid w:val="00563A76"/>
    <w:rsid w:val="0057310F"/>
    <w:rsid w:val="00573887"/>
    <w:rsid w:val="005748D9"/>
    <w:rsid w:val="005D2541"/>
    <w:rsid w:val="005D7E11"/>
    <w:rsid w:val="005F7050"/>
    <w:rsid w:val="005F7D02"/>
    <w:rsid w:val="0061793D"/>
    <w:rsid w:val="0063095D"/>
    <w:rsid w:val="00640929"/>
    <w:rsid w:val="00643D13"/>
    <w:rsid w:val="006A7162"/>
    <w:rsid w:val="006B5269"/>
    <w:rsid w:val="006D47DA"/>
    <w:rsid w:val="006D6DFB"/>
    <w:rsid w:val="006F0CF7"/>
    <w:rsid w:val="00725075"/>
    <w:rsid w:val="00747E41"/>
    <w:rsid w:val="0075351A"/>
    <w:rsid w:val="00755CBB"/>
    <w:rsid w:val="00773AEA"/>
    <w:rsid w:val="00776CCD"/>
    <w:rsid w:val="0078655E"/>
    <w:rsid w:val="00791082"/>
    <w:rsid w:val="0079637B"/>
    <w:rsid w:val="007A4ECE"/>
    <w:rsid w:val="007A7125"/>
    <w:rsid w:val="007C1E72"/>
    <w:rsid w:val="007D26F2"/>
    <w:rsid w:val="008164F1"/>
    <w:rsid w:val="0081654B"/>
    <w:rsid w:val="00817B62"/>
    <w:rsid w:val="00822784"/>
    <w:rsid w:val="00822DAD"/>
    <w:rsid w:val="00843023"/>
    <w:rsid w:val="00843BB5"/>
    <w:rsid w:val="00863A86"/>
    <w:rsid w:val="00883384"/>
    <w:rsid w:val="008B5999"/>
    <w:rsid w:val="008D03F1"/>
    <w:rsid w:val="008D5B98"/>
    <w:rsid w:val="008F50C1"/>
    <w:rsid w:val="00912A26"/>
    <w:rsid w:val="009171DE"/>
    <w:rsid w:val="00917DC9"/>
    <w:rsid w:val="00935FA8"/>
    <w:rsid w:val="0094709A"/>
    <w:rsid w:val="00963F40"/>
    <w:rsid w:val="00973E68"/>
    <w:rsid w:val="009767D2"/>
    <w:rsid w:val="009C4A16"/>
    <w:rsid w:val="009F38A8"/>
    <w:rsid w:val="009F4A77"/>
    <w:rsid w:val="009F798D"/>
    <w:rsid w:val="00A124F9"/>
    <w:rsid w:val="00A20680"/>
    <w:rsid w:val="00A2669F"/>
    <w:rsid w:val="00A3151C"/>
    <w:rsid w:val="00A404ED"/>
    <w:rsid w:val="00A617E5"/>
    <w:rsid w:val="00A64327"/>
    <w:rsid w:val="00A73C4E"/>
    <w:rsid w:val="00AA00C6"/>
    <w:rsid w:val="00AA65C7"/>
    <w:rsid w:val="00AB3ABC"/>
    <w:rsid w:val="00AC79FC"/>
    <w:rsid w:val="00AD3445"/>
    <w:rsid w:val="00AE105D"/>
    <w:rsid w:val="00AF1D43"/>
    <w:rsid w:val="00AF3EFF"/>
    <w:rsid w:val="00B10685"/>
    <w:rsid w:val="00B22160"/>
    <w:rsid w:val="00B56320"/>
    <w:rsid w:val="00B708FD"/>
    <w:rsid w:val="00B95858"/>
    <w:rsid w:val="00BA526C"/>
    <w:rsid w:val="00BD44D2"/>
    <w:rsid w:val="00BF2CD2"/>
    <w:rsid w:val="00C515F8"/>
    <w:rsid w:val="00C76D26"/>
    <w:rsid w:val="00CA7B85"/>
    <w:rsid w:val="00CD0B05"/>
    <w:rsid w:val="00CE4CB0"/>
    <w:rsid w:val="00CF0350"/>
    <w:rsid w:val="00D0300E"/>
    <w:rsid w:val="00D04781"/>
    <w:rsid w:val="00D53D97"/>
    <w:rsid w:val="00D67EF7"/>
    <w:rsid w:val="00D71B1B"/>
    <w:rsid w:val="00D96784"/>
    <w:rsid w:val="00DA169D"/>
    <w:rsid w:val="00DB05A0"/>
    <w:rsid w:val="00DB4ED5"/>
    <w:rsid w:val="00DC5685"/>
    <w:rsid w:val="00DD6208"/>
    <w:rsid w:val="00DE283C"/>
    <w:rsid w:val="00DE3DBD"/>
    <w:rsid w:val="00DE4910"/>
    <w:rsid w:val="00DF24CE"/>
    <w:rsid w:val="00DF36AB"/>
    <w:rsid w:val="00DF5C1E"/>
    <w:rsid w:val="00DF7257"/>
    <w:rsid w:val="00E00281"/>
    <w:rsid w:val="00E10883"/>
    <w:rsid w:val="00E2044D"/>
    <w:rsid w:val="00E31F16"/>
    <w:rsid w:val="00E66C23"/>
    <w:rsid w:val="00E92D68"/>
    <w:rsid w:val="00EA4273"/>
    <w:rsid w:val="00EB0090"/>
    <w:rsid w:val="00EB3360"/>
    <w:rsid w:val="00ED5063"/>
    <w:rsid w:val="00EF0348"/>
    <w:rsid w:val="00F243A9"/>
    <w:rsid w:val="00F50805"/>
    <w:rsid w:val="00F54D7F"/>
    <w:rsid w:val="00F67A94"/>
    <w:rsid w:val="00F70D62"/>
    <w:rsid w:val="00F771AA"/>
    <w:rsid w:val="00FB6817"/>
    <w:rsid w:val="00FB71E7"/>
    <w:rsid w:val="00FC023A"/>
    <w:rsid w:val="00FC1021"/>
    <w:rsid w:val="00FC572D"/>
    <w:rsid w:val="00FC7320"/>
    <w:rsid w:val="00FD3F04"/>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76C9C32-E28D-4D96-99CA-A4E43D1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D2"/>
    <w:pPr>
      <w:ind w:left="720"/>
      <w:contextualSpacing/>
    </w:pPr>
  </w:style>
  <w:style w:type="character" w:customStyle="1" w:styleId="tgc">
    <w:name w:val="_tgc"/>
    <w:basedOn w:val="DefaultParagraphFont"/>
    <w:rsid w:val="004B5B5E"/>
  </w:style>
  <w:style w:type="paragraph" w:styleId="BalloonText">
    <w:name w:val="Balloon Text"/>
    <w:basedOn w:val="Normal"/>
    <w:link w:val="BalloonTextChar"/>
    <w:uiPriority w:val="99"/>
    <w:semiHidden/>
    <w:unhideWhenUsed/>
    <w:rsid w:val="0078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5E"/>
    <w:rPr>
      <w:rFonts w:ascii="Segoe UI" w:hAnsi="Segoe UI" w:cs="Segoe UI"/>
      <w:sz w:val="18"/>
      <w:szCs w:val="18"/>
    </w:rPr>
  </w:style>
  <w:style w:type="paragraph" w:styleId="Header">
    <w:name w:val="header"/>
    <w:basedOn w:val="Normal"/>
    <w:link w:val="HeaderChar"/>
    <w:uiPriority w:val="99"/>
    <w:unhideWhenUsed/>
    <w:rsid w:val="009F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8D"/>
  </w:style>
  <w:style w:type="paragraph" w:styleId="Footer">
    <w:name w:val="footer"/>
    <w:basedOn w:val="Normal"/>
    <w:link w:val="FooterChar"/>
    <w:uiPriority w:val="99"/>
    <w:unhideWhenUsed/>
    <w:rsid w:val="009F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281C-D7A5-4817-8BB6-DD825C25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SUBSTANCE ABUSE PREVENTION AND CONTROL</vt:lpstr>
    </vt:vector>
  </TitlesOfParts>
  <Company>County of Los Angeles Public Health</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CONTROL</dc:title>
  <dc:subject/>
  <dc:creator>Robert Lucero</dc:creator>
  <cp:keywords/>
  <dc:description/>
  <cp:lastModifiedBy>Robert Lucero</cp:lastModifiedBy>
  <cp:revision>5</cp:revision>
  <cp:lastPrinted>2016-05-02T22:14:00Z</cp:lastPrinted>
  <dcterms:created xsi:type="dcterms:W3CDTF">2016-07-05T17:42:00Z</dcterms:created>
  <dcterms:modified xsi:type="dcterms:W3CDTF">2016-07-05T20:45:00Z</dcterms:modified>
</cp:coreProperties>
</file>