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3061"/>
        <w:gridCol w:w="2971"/>
        <w:gridCol w:w="2518"/>
      </w:tblGrid>
      <w:tr w:rsidR="00022D62" w:rsidRPr="00FF0D88" w:rsidTr="00593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022D62" w:rsidRPr="00761EE5" w:rsidRDefault="00F53C3E" w:rsidP="00593A83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Appendix L</w:t>
            </w:r>
            <w:bookmarkStart w:id="0" w:name="_GoBack"/>
            <w:bookmarkEnd w:id="0"/>
            <w:r w:rsidR="00022D62" w:rsidRPr="00761EE5">
              <w:rPr>
                <w:color w:val="auto"/>
                <w:sz w:val="28"/>
                <w:szCs w:val="28"/>
              </w:rPr>
              <w:t>:  Recommended Intervention Activities and Follow-up by Acuity</w:t>
            </w:r>
          </w:p>
        </w:tc>
      </w:tr>
      <w:tr w:rsidR="00022D62" w:rsidRPr="00FF0D88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022D62" w:rsidRPr="00761EE5" w:rsidRDefault="00022D62" w:rsidP="00593A83">
            <w:pPr>
              <w:rPr>
                <w:b/>
                <w:sz w:val="20"/>
                <w:szCs w:val="20"/>
              </w:rPr>
            </w:pPr>
            <w:r w:rsidRPr="00761EE5">
              <w:rPr>
                <w:b/>
                <w:sz w:val="28"/>
                <w:szCs w:val="28"/>
              </w:rPr>
              <w:t>Health Status</w:t>
            </w:r>
          </w:p>
        </w:tc>
      </w:tr>
      <w:tr w:rsidR="00022D62" w:rsidRPr="00FF0D88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FF0D88" w:rsidRDefault="00022D62" w:rsidP="00593A83">
            <w:pPr>
              <w:ind w:firstLine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Task(s)</w:t>
            </w:r>
          </w:p>
        </w:tc>
        <w:tc>
          <w:tcPr>
            <w:tcW w:w="3061" w:type="dxa"/>
          </w:tcPr>
          <w:p w:rsidR="00022D62" w:rsidRPr="00FF0D88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F0D88">
              <w:rPr>
                <w:b/>
                <w:sz w:val="20"/>
                <w:szCs w:val="20"/>
              </w:rPr>
              <w:t>Severe</w:t>
            </w:r>
          </w:p>
        </w:tc>
        <w:tc>
          <w:tcPr>
            <w:tcW w:w="2971" w:type="dxa"/>
          </w:tcPr>
          <w:p w:rsidR="00022D62" w:rsidRPr="000B69DB" w:rsidRDefault="00022D62" w:rsidP="00593A83">
            <w:pPr>
              <w:pStyle w:val="ListParagraph"/>
              <w:ind w:left="2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B69DB">
              <w:rPr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18" w:type="dxa"/>
          </w:tcPr>
          <w:p w:rsidR="00022D62" w:rsidRPr="00FF0D88" w:rsidRDefault="00022D62" w:rsidP="00593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F0D88">
              <w:rPr>
                <w:b/>
                <w:sz w:val="20"/>
                <w:szCs w:val="20"/>
              </w:rPr>
              <w:t>Moderate</w:t>
            </w:r>
          </w:p>
        </w:tc>
      </w:tr>
      <w:tr w:rsidR="00022D62" w:rsidRPr="00FF0D88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FF0D88" w:rsidRDefault="00022D62" w:rsidP="00593A83">
            <w:pPr>
              <w:ind w:firstLine="0"/>
              <w:rPr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Action(s)</w:t>
            </w:r>
          </w:p>
        </w:tc>
        <w:tc>
          <w:tcPr>
            <w:tcW w:w="3061" w:type="dxa"/>
          </w:tcPr>
          <w:p w:rsidR="00022D62" w:rsidRPr="00FF0D88" w:rsidRDefault="00022D62" w:rsidP="00022D62">
            <w:pPr>
              <w:numPr>
                <w:ilvl w:val="0"/>
                <w:numId w:val="1"/>
              </w:numPr>
              <w:spacing w:before="100" w:beforeAutospacing="1" w:after="100" w:afterAutospacing="1"/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Discuss health status or needs with MD  ;</w:t>
            </w:r>
          </w:p>
          <w:p w:rsidR="00022D62" w:rsidRPr="000B69DB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Work with MD to initiate ARTs OR evaluate ART regimen;</w:t>
            </w:r>
          </w:p>
          <w:p w:rsidR="00022D62" w:rsidRPr="00FF0D88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Refer to registered dietitian (if applicable);</w:t>
            </w:r>
          </w:p>
          <w:p w:rsidR="00022D62" w:rsidRPr="00FF0D88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Refer and link patient to sub-specialty provider(s) to manage current co-morbidities (if applicable)</w:t>
            </w:r>
          </w:p>
          <w:p w:rsidR="00022D62" w:rsidRPr="00FF0D88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Refer and link to home health services; and</w:t>
            </w:r>
          </w:p>
          <w:p w:rsidR="00022D62" w:rsidRPr="00FF0D88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  <w:u w:val="single"/>
              </w:rPr>
              <w:t>IF over age 50</w:t>
            </w:r>
            <w:r w:rsidRPr="00FF0D88">
              <w:rPr>
                <w:sz w:val="20"/>
                <w:szCs w:val="20"/>
              </w:rPr>
              <w:t>, complete MOCA test for further assessment</w:t>
            </w:r>
          </w:p>
        </w:tc>
        <w:tc>
          <w:tcPr>
            <w:tcW w:w="2971" w:type="dxa"/>
          </w:tcPr>
          <w:p w:rsidR="00022D62" w:rsidRPr="00FF0D88" w:rsidRDefault="00022D62" w:rsidP="00022D62">
            <w:pPr>
              <w:numPr>
                <w:ilvl w:val="0"/>
                <w:numId w:val="4"/>
              </w:numPr>
              <w:tabs>
                <w:tab w:val="clear" w:pos="1440"/>
                <w:tab w:val="num" w:pos="346"/>
              </w:tabs>
              <w:spacing w:before="100" w:beforeAutospacing="1" w:after="100" w:afterAutospacing="1"/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Work with MD to evaluate ART regimen;</w:t>
            </w:r>
          </w:p>
          <w:p w:rsidR="00022D62" w:rsidRPr="000B69DB" w:rsidRDefault="00022D62" w:rsidP="00022D62">
            <w:pPr>
              <w:numPr>
                <w:ilvl w:val="0"/>
                <w:numId w:val="4"/>
              </w:numPr>
              <w:tabs>
                <w:tab w:val="clear" w:pos="1440"/>
                <w:tab w:val="num" w:pos="346"/>
              </w:tabs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Refer to registered dietitian  (if applicable);</w:t>
            </w:r>
          </w:p>
          <w:p w:rsidR="00022D62" w:rsidRPr="00FF0D88" w:rsidRDefault="00022D62" w:rsidP="00022D62">
            <w:pPr>
              <w:numPr>
                <w:ilvl w:val="0"/>
                <w:numId w:val="4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Refer and link patient to sub-specialty provider(s) to manage current co-morbidities (if applicable)</w:t>
            </w:r>
          </w:p>
          <w:p w:rsidR="00022D62" w:rsidRPr="00FF0D88" w:rsidRDefault="00022D62" w:rsidP="00022D62">
            <w:pPr>
              <w:numPr>
                <w:ilvl w:val="0"/>
                <w:numId w:val="4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Talk to MD about health concerns or needs;</w:t>
            </w:r>
          </w:p>
          <w:p w:rsidR="00022D62" w:rsidRPr="00FF0D88" w:rsidRDefault="00022D62" w:rsidP="00022D62">
            <w:pPr>
              <w:numPr>
                <w:ilvl w:val="0"/>
                <w:numId w:val="4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Provide referrals to assist with daily living difficulties; and</w:t>
            </w:r>
          </w:p>
          <w:p w:rsidR="00022D62" w:rsidRPr="00FF0D88" w:rsidRDefault="00022D62" w:rsidP="00022D62">
            <w:pPr>
              <w:numPr>
                <w:ilvl w:val="0"/>
                <w:numId w:val="4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IF over age 50, complete MOCA test</w:t>
            </w:r>
          </w:p>
        </w:tc>
        <w:tc>
          <w:tcPr>
            <w:tcW w:w="2518" w:type="dxa"/>
          </w:tcPr>
          <w:p w:rsidR="00022D62" w:rsidRPr="00FF0D88" w:rsidRDefault="00022D62" w:rsidP="00022D62">
            <w:pPr>
              <w:numPr>
                <w:ilvl w:val="0"/>
                <w:numId w:val="2"/>
              </w:numPr>
              <w:spacing w:before="100" w:beforeAutospacing="1" w:after="100" w:afterAutospacing="1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Refer to registered dietitian (if applicable)</w:t>
            </w:r>
          </w:p>
          <w:p w:rsidR="00022D62" w:rsidRPr="00FF0D88" w:rsidRDefault="00022D62" w:rsidP="00022D62">
            <w:pPr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mallCaps/>
                <w:color w:val="auto"/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Talk to MD about health concerns or needs; and</w:t>
            </w:r>
          </w:p>
          <w:p w:rsidR="00022D62" w:rsidRPr="00FF0D88" w:rsidRDefault="00022D62" w:rsidP="00022D62">
            <w:pPr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Monitor for changes in needs for assistance with daily living activities</w:t>
            </w:r>
          </w:p>
        </w:tc>
      </w:tr>
      <w:tr w:rsidR="00022D62" w:rsidRPr="00FF0D88" w:rsidTr="00593A8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8D477B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8D477B">
              <w:rPr>
                <w:b/>
                <w:sz w:val="20"/>
                <w:szCs w:val="20"/>
              </w:rPr>
              <w:t>Follow-up</w:t>
            </w:r>
          </w:p>
        </w:tc>
        <w:tc>
          <w:tcPr>
            <w:tcW w:w="3061" w:type="dxa"/>
          </w:tcPr>
          <w:p w:rsidR="00022D62" w:rsidRPr="00FF0D88" w:rsidRDefault="00022D62" w:rsidP="00022D62">
            <w:pPr>
              <w:numPr>
                <w:ilvl w:val="0"/>
                <w:numId w:val="1"/>
              </w:numPr>
              <w:ind w:left="24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Weekly</w:t>
            </w:r>
          </w:p>
        </w:tc>
        <w:tc>
          <w:tcPr>
            <w:tcW w:w="2971" w:type="dxa"/>
          </w:tcPr>
          <w:p w:rsidR="00022D62" w:rsidRPr="00FF0D88" w:rsidRDefault="00022D62" w:rsidP="00022D62">
            <w:pPr>
              <w:numPr>
                <w:ilvl w:val="0"/>
                <w:numId w:val="4"/>
              </w:numPr>
              <w:tabs>
                <w:tab w:val="clear" w:pos="1440"/>
                <w:tab w:val="num" w:pos="342"/>
              </w:tabs>
              <w:ind w:hanging="1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Monthly</w:t>
            </w:r>
          </w:p>
        </w:tc>
        <w:tc>
          <w:tcPr>
            <w:tcW w:w="2518" w:type="dxa"/>
          </w:tcPr>
          <w:p w:rsidR="00022D62" w:rsidRPr="00FF0D88" w:rsidRDefault="00022D62" w:rsidP="00022D62">
            <w:pPr>
              <w:numPr>
                <w:ilvl w:val="0"/>
                <w:numId w:val="2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69DB">
              <w:rPr>
                <w:sz w:val="20"/>
                <w:szCs w:val="20"/>
              </w:rPr>
              <w:t>Every 3</w:t>
            </w:r>
            <w:r w:rsidRPr="00FF0D88">
              <w:rPr>
                <w:sz w:val="20"/>
                <w:szCs w:val="20"/>
              </w:rPr>
              <w:t xml:space="preserve"> months</w:t>
            </w:r>
          </w:p>
        </w:tc>
      </w:tr>
      <w:tr w:rsidR="00022D62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022D62" w:rsidRPr="00F942A5" w:rsidRDefault="00022D62" w:rsidP="00593A83">
            <w:pPr>
              <w:rPr>
                <w:b/>
                <w:sz w:val="28"/>
                <w:szCs w:val="28"/>
              </w:rPr>
            </w:pPr>
            <w:r w:rsidRPr="00F942A5">
              <w:rPr>
                <w:b/>
                <w:sz w:val="28"/>
                <w:szCs w:val="28"/>
              </w:rPr>
              <w:t>ART Adherence</w:t>
            </w:r>
          </w:p>
        </w:tc>
      </w:tr>
      <w:tr w:rsidR="00022D62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Task(s)</w:t>
            </w:r>
          </w:p>
        </w:tc>
        <w:tc>
          <w:tcPr>
            <w:tcW w:w="3061" w:type="dxa"/>
          </w:tcPr>
          <w:p w:rsidR="00022D62" w:rsidRPr="009627FD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Severe</w:t>
            </w:r>
          </w:p>
        </w:tc>
        <w:tc>
          <w:tcPr>
            <w:tcW w:w="2971" w:type="dxa"/>
          </w:tcPr>
          <w:p w:rsidR="00022D62" w:rsidRPr="009627FD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2518" w:type="dxa"/>
          </w:tcPr>
          <w:p w:rsidR="00022D62" w:rsidRPr="009627FD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Moderate</w:t>
            </w:r>
          </w:p>
        </w:tc>
      </w:tr>
      <w:tr w:rsidR="00022D62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jc w:val="both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Action(s)</w:t>
            </w:r>
          </w:p>
        </w:tc>
        <w:tc>
          <w:tcPr>
            <w:tcW w:w="3061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5"/>
              </w:numPr>
              <w:tabs>
                <w:tab w:val="left" w:pos="193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Deliver ART adherence enhancement program</w:t>
            </w:r>
            <w:r w:rsidRPr="00F13FA6">
              <w:rPr>
                <w:sz w:val="20"/>
                <w:szCs w:val="20"/>
              </w:rPr>
              <w:t xml:space="preserve"> within </w:t>
            </w:r>
            <w:r>
              <w:rPr>
                <w:sz w:val="20"/>
                <w:szCs w:val="20"/>
              </w:rPr>
              <w:t>45</w:t>
            </w:r>
            <w:r w:rsidRPr="00F13FA6">
              <w:rPr>
                <w:sz w:val="20"/>
                <w:szCs w:val="20"/>
              </w:rPr>
              <w:t xml:space="preserve"> days</w:t>
            </w:r>
            <w:r>
              <w:rPr>
                <w:sz w:val="20"/>
                <w:szCs w:val="20"/>
              </w:rPr>
              <w:t xml:space="preserve"> of ICP development</w:t>
            </w:r>
            <w:r w:rsidRPr="00F13FA6">
              <w:rPr>
                <w:sz w:val="20"/>
                <w:szCs w:val="20"/>
              </w:rPr>
              <w:t>;</w:t>
            </w:r>
          </w:p>
          <w:p w:rsidR="00022D62" w:rsidRPr="00F13FA6" w:rsidRDefault="00022D62" w:rsidP="00022D62">
            <w:pPr>
              <w:pStyle w:val="ListParagraph"/>
              <w:numPr>
                <w:ilvl w:val="0"/>
                <w:numId w:val="5"/>
              </w:numPr>
              <w:tabs>
                <w:tab w:val="left" w:pos="193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Link to services or identify strategies to address barriers; and</w:t>
            </w:r>
          </w:p>
          <w:p w:rsidR="00022D62" w:rsidRPr="00F13FA6" w:rsidRDefault="00022D62" w:rsidP="00022D62">
            <w:pPr>
              <w:pStyle w:val="ListParagraph"/>
              <w:numPr>
                <w:ilvl w:val="0"/>
                <w:numId w:val="5"/>
              </w:numPr>
              <w:tabs>
                <w:tab w:val="left" w:pos="193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Case conference with other clinical care providers to address side effects</w:t>
            </w:r>
          </w:p>
        </w:tc>
        <w:tc>
          <w:tcPr>
            <w:tcW w:w="2971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Deliver ART adherence enhancement program</w:t>
            </w:r>
            <w:r w:rsidRPr="00F13FA6">
              <w:rPr>
                <w:sz w:val="20"/>
                <w:szCs w:val="20"/>
              </w:rPr>
              <w:t xml:space="preserve"> within </w:t>
            </w:r>
            <w:r>
              <w:rPr>
                <w:sz w:val="20"/>
                <w:szCs w:val="20"/>
              </w:rPr>
              <w:t>45</w:t>
            </w:r>
            <w:r w:rsidRPr="00F13FA6">
              <w:rPr>
                <w:sz w:val="20"/>
                <w:szCs w:val="20"/>
              </w:rPr>
              <w:t xml:space="preserve"> days</w:t>
            </w:r>
            <w:r>
              <w:rPr>
                <w:sz w:val="20"/>
                <w:szCs w:val="20"/>
              </w:rPr>
              <w:t>;</w:t>
            </w:r>
          </w:p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Link to services or identify strategies to address barriers; and</w:t>
            </w:r>
          </w:p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Address and manage side effects with MD</w:t>
            </w:r>
          </w:p>
        </w:tc>
        <w:tc>
          <w:tcPr>
            <w:tcW w:w="2518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Provide education around HIV treatment; and</w:t>
            </w:r>
          </w:p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Link to services or identify strategies to address barriers</w:t>
            </w:r>
          </w:p>
          <w:p w:rsidR="00022D62" w:rsidRPr="007E14F7" w:rsidRDefault="00022D62" w:rsidP="00593A83">
            <w:pPr>
              <w:ind w:left="227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</w:p>
        </w:tc>
      </w:tr>
      <w:tr w:rsidR="00022D62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Follow-up</w:t>
            </w:r>
          </w:p>
        </w:tc>
        <w:tc>
          <w:tcPr>
            <w:tcW w:w="3061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5"/>
              </w:numPr>
              <w:tabs>
                <w:tab w:val="left" w:pos="193"/>
              </w:tabs>
              <w:ind w:left="25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Weekly</w:t>
            </w:r>
          </w:p>
        </w:tc>
        <w:tc>
          <w:tcPr>
            <w:tcW w:w="2971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3FA6">
              <w:rPr>
                <w:sz w:val="20"/>
                <w:szCs w:val="20"/>
              </w:rPr>
              <w:t>Monthly</w:t>
            </w:r>
          </w:p>
        </w:tc>
        <w:tc>
          <w:tcPr>
            <w:tcW w:w="2518" w:type="dxa"/>
          </w:tcPr>
          <w:p w:rsidR="00022D62" w:rsidRPr="00F13FA6" w:rsidRDefault="00022D62" w:rsidP="00022D62">
            <w:pPr>
              <w:pStyle w:val="ListParagraph"/>
              <w:numPr>
                <w:ilvl w:val="0"/>
                <w:numId w:val="3"/>
              </w:numPr>
              <w:ind w:left="22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Every 3 months</w:t>
            </w:r>
          </w:p>
        </w:tc>
      </w:tr>
      <w:tr w:rsidR="00022D62" w:rsidRPr="00021BCF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022D62" w:rsidRPr="009627FD" w:rsidRDefault="00022D62" w:rsidP="00593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HIV Risk Reduction</w:t>
            </w:r>
          </w:p>
        </w:tc>
      </w:tr>
      <w:tr w:rsidR="00022D62" w:rsidRPr="00021BCF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Task(s)</w:t>
            </w:r>
          </w:p>
        </w:tc>
        <w:tc>
          <w:tcPr>
            <w:tcW w:w="3061" w:type="dxa"/>
          </w:tcPr>
          <w:p w:rsidR="00022D62" w:rsidRPr="009627FD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Severe</w:t>
            </w:r>
          </w:p>
        </w:tc>
        <w:tc>
          <w:tcPr>
            <w:tcW w:w="2971" w:type="dxa"/>
          </w:tcPr>
          <w:p w:rsidR="00022D62" w:rsidRPr="009627FD" w:rsidRDefault="00022D62" w:rsidP="00593A83">
            <w:pPr>
              <w:ind w:left="83" w:right="-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2518" w:type="dxa"/>
          </w:tcPr>
          <w:p w:rsidR="00022D62" w:rsidRPr="009627FD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Moderate</w:t>
            </w:r>
          </w:p>
        </w:tc>
      </w:tr>
      <w:tr w:rsidR="00022D62" w:rsidRPr="00021BCF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Action(s)</w:t>
            </w:r>
          </w:p>
        </w:tc>
        <w:tc>
          <w:tcPr>
            <w:tcW w:w="3061" w:type="dxa"/>
          </w:tcPr>
          <w:p w:rsidR="00022D6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 xml:space="preserve">Provide brief risk reduction intervention within </w:t>
            </w:r>
            <w:r>
              <w:rPr>
                <w:sz w:val="20"/>
                <w:szCs w:val="20"/>
              </w:rPr>
              <w:t>45</w:t>
            </w:r>
            <w:r w:rsidRPr="00BC6F68">
              <w:rPr>
                <w:sz w:val="20"/>
                <w:szCs w:val="20"/>
              </w:rPr>
              <w:t xml:space="preserve"> days</w:t>
            </w:r>
            <w:r>
              <w:rPr>
                <w:sz w:val="20"/>
                <w:szCs w:val="20"/>
              </w:rPr>
              <w:t xml:space="preserve"> of ICP development</w:t>
            </w:r>
            <w:r w:rsidRPr="00BC6F68">
              <w:rPr>
                <w:sz w:val="20"/>
                <w:szCs w:val="20"/>
              </w:rPr>
              <w:t>;</w:t>
            </w:r>
          </w:p>
          <w:p w:rsidR="00022D6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Pr="00BC6F68">
              <w:rPr>
                <w:sz w:val="20"/>
                <w:szCs w:val="20"/>
              </w:rPr>
              <w:t>STI testing</w:t>
            </w:r>
            <w:r>
              <w:rPr>
                <w:sz w:val="20"/>
                <w:szCs w:val="20"/>
              </w:rPr>
              <w:t xml:space="preserve"> and/or treatment</w:t>
            </w:r>
            <w:r w:rsidRPr="00BC6F68">
              <w:rPr>
                <w:sz w:val="20"/>
                <w:szCs w:val="20"/>
              </w:rPr>
              <w:t>;</w:t>
            </w:r>
          </w:p>
          <w:p w:rsidR="00022D6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>Refer</w:t>
            </w:r>
            <w:r>
              <w:rPr>
                <w:sz w:val="20"/>
                <w:szCs w:val="20"/>
              </w:rPr>
              <w:t xml:space="preserve"> and link</w:t>
            </w:r>
            <w:r w:rsidRPr="00BC6F68">
              <w:rPr>
                <w:sz w:val="20"/>
                <w:szCs w:val="20"/>
              </w:rPr>
              <w:t xml:space="preserve"> to drug/alcohol treatment programs</w:t>
            </w:r>
            <w:r>
              <w:rPr>
                <w:sz w:val="20"/>
                <w:szCs w:val="20"/>
              </w:rPr>
              <w:t xml:space="preserve"> within 45 days</w:t>
            </w:r>
            <w:r w:rsidRPr="00BC6F6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and</w:t>
            </w:r>
          </w:p>
          <w:p w:rsidR="00022D6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scuss harm reduction strategies; and</w:t>
            </w:r>
          </w:p>
          <w:p w:rsidR="00022D62" w:rsidRPr="0071532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Partner Services within 45 days</w:t>
            </w:r>
          </w:p>
        </w:tc>
        <w:tc>
          <w:tcPr>
            <w:tcW w:w="2971" w:type="dxa"/>
          </w:tcPr>
          <w:p w:rsidR="00022D62" w:rsidRDefault="00022D62" w:rsidP="00022D62">
            <w:pPr>
              <w:numPr>
                <w:ilvl w:val="0"/>
                <w:numId w:val="7"/>
              </w:numPr>
              <w:tabs>
                <w:tab w:val="clear" w:pos="1440"/>
                <w:tab w:val="num" w:pos="256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 xml:space="preserve">Provide brief risk reduction intervention within </w:t>
            </w:r>
            <w:r>
              <w:rPr>
                <w:sz w:val="20"/>
                <w:szCs w:val="20"/>
              </w:rPr>
              <w:t>45</w:t>
            </w:r>
            <w:r w:rsidRPr="00BC6F68">
              <w:rPr>
                <w:sz w:val="20"/>
                <w:szCs w:val="20"/>
              </w:rPr>
              <w:t xml:space="preserve"> days; </w:t>
            </w:r>
          </w:p>
          <w:p w:rsidR="00022D62" w:rsidRDefault="00022D62" w:rsidP="00022D62">
            <w:pPr>
              <w:numPr>
                <w:ilvl w:val="0"/>
                <w:numId w:val="7"/>
              </w:numPr>
              <w:tabs>
                <w:tab w:val="clear" w:pos="1440"/>
                <w:tab w:val="num" w:pos="256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 xml:space="preserve">Refer </w:t>
            </w:r>
            <w:r>
              <w:rPr>
                <w:sz w:val="20"/>
                <w:szCs w:val="20"/>
              </w:rPr>
              <w:t xml:space="preserve">and link </w:t>
            </w:r>
            <w:r w:rsidRPr="00BC6F68">
              <w:rPr>
                <w:sz w:val="20"/>
                <w:szCs w:val="20"/>
              </w:rPr>
              <w:t>to drug/alcohol treatment programs</w:t>
            </w:r>
            <w:r>
              <w:rPr>
                <w:sz w:val="20"/>
                <w:szCs w:val="20"/>
              </w:rPr>
              <w:t xml:space="preserve"> within 45 days</w:t>
            </w:r>
            <w:r w:rsidRPr="00BC6F6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and</w:t>
            </w:r>
          </w:p>
          <w:p w:rsidR="00022D62" w:rsidRDefault="00022D62" w:rsidP="00022D62">
            <w:pPr>
              <w:numPr>
                <w:ilvl w:val="0"/>
                <w:numId w:val="7"/>
              </w:numPr>
              <w:tabs>
                <w:tab w:val="clear" w:pos="1440"/>
                <w:tab w:val="num" w:pos="256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Partner Services within 45 days</w:t>
            </w:r>
          </w:p>
        </w:tc>
        <w:tc>
          <w:tcPr>
            <w:tcW w:w="2518" w:type="dxa"/>
          </w:tcPr>
          <w:p w:rsidR="00022D62" w:rsidRDefault="00022D62" w:rsidP="00022D62">
            <w:pPr>
              <w:numPr>
                <w:ilvl w:val="0"/>
                <w:numId w:val="8"/>
              </w:numPr>
              <w:tabs>
                <w:tab w:val="clear" w:pos="1440"/>
                <w:tab w:val="num" w:pos="256"/>
              </w:tabs>
              <w:ind w:left="2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>Discuss harm reduction strategies;</w:t>
            </w:r>
          </w:p>
          <w:p w:rsidR="00022D62" w:rsidRDefault="00022D62" w:rsidP="00022D62">
            <w:pPr>
              <w:numPr>
                <w:ilvl w:val="0"/>
                <w:numId w:val="8"/>
              </w:numPr>
              <w:tabs>
                <w:tab w:val="clear" w:pos="1440"/>
                <w:tab w:val="num" w:pos="256"/>
              </w:tabs>
              <w:ind w:left="2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 xml:space="preserve">Provide education around condom use; </w:t>
            </w:r>
          </w:p>
          <w:p w:rsidR="00022D62" w:rsidRDefault="00022D62" w:rsidP="00022D62">
            <w:pPr>
              <w:numPr>
                <w:ilvl w:val="0"/>
                <w:numId w:val="8"/>
              </w:numPr>
              <w:tabs>
                <w:tab w:val="clear" w:pos="1440"/>
                <w:tab w:val="num" w:pos="256"/>
              </w:tabs>
              <w:ind w:left="2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drug and/or alcohol use; and</w:t>
            </w:r>
          </w:p>
          <w:p w:rsidR="00022D62" w:rsidRPr="009627FD" w:rsidRDefault="00022D62" w:rsidP="00022D62">
            <w:pPr>
              <w:numPr>
                <w:ilvl w:val="0"/>
                <w:numId w:val="8"/>
              </w:numPr>
              <w:tabs>
                <w:tab w:val="clear" w:pos="1440"/>
                <w:tab w:val="num" w:pos="256"/>
              </w:tabs>
              <w:ind w:left="2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27FD">
              <w:rPr>
                <w:sz w:val="20"/>
                <w:szCs w:val="20"/>
              </w:rPr>
              <w:t xml:space="preserve">Provide Partner Services within </w:t>
            </w:r>
            <w:r>
              <w:rPr>
                <w:sz w:val="20"/>
                <w:szCs w:val="20"/>
              </w:rPr>
              <w:t>45</w:t>
            </w:r>
            <w:r w:rsidRPr="009627FD">
              <w:rPr>
                <w:sz w:val="20"/>
                <w:szCs w:val="20"/>
              </w:rPr>
              <w:t xml:space="preserve"> days</w:t>
            </w:r>
          </w:p>
        </w:tc>
      </w:tr>
      <w:tr w:rsidR="00022D62" w:rsidRPr="00021BCF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9627FD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9627FD">
              <w:rPr>
                <w:b/>
                <w:sz w:val="20"/>
                <w:szCs w:val="20"/>
              </w:rPr>
              <w:t>Follow-up</w:t>
            </w:r>
          </w:p>
        </w:tc>
        <w:tc>
          <w:tcPr>
            <w:tcW w:w="3061" w:type="dxa"/>
          </w:tcPr>
          <w:p w:rsidR="00022D62" w:rsidRDefault="00022D62" w:rsidP="00022D62">
            <w:pPr>
              <w:numPr>
                <w:ilvl w:val="0"/>
                <w:numId w:val="6"/>
              </w:numPr>
              <w:tabs>
                <w:tab w:val="clear" w:pos="1440"/>
              </w:tabs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>Weekly</w:t>
            </w:r>
          </w:p>
        </w:tc>
        <w:tc>
          <w:tcPr>
            <w:tcW w:w="2971" w:type="dxa"/>
          </w:tcPr>
          <w:p w:rsidR="00022D62" w:rsidRDefault="00022D62" w:rsidP="00022D62">
            <w:pPr>
              <w:numPr>
                <w:ilvl w:val="0"/>
                <w:numId w:val="7"/>
              </w:numPr>
              <w:tabs>
                <w:tab w:val="clear" w:pos="1440"/>
                <w:tab w:val="num" w:pos="256"/>
              </w:tabs>
              <w:ind w:left="25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F68">
              <w:rPr>
                <w:sz w:val="20"/>
                <w:szCs w:val="20"/>
              </w:rPr>
              <w:t>Monthly</w:t>
            </w:r>
          </w:p>
        </w:tc>
        <w:tc>
          <w:tcPr>
            <w:tcW w:w="2518" w:type="dxa"/>
          </w:tcPr>
          <w:p w:rsidR="00022D62" w:rsidRDefault="00022D62" w:rsidP="00022D62">
            <w:pPr>
              <w:numPr>
                <w:ilvl w:val="0"/>
                <w:numId w:val="8"/>
              </w:numPr>
              <w:tabs>
                <w:tab w:val="clear" w:pos="1440"/>
                <w:tab w:val="num" w:pos="256"/>
              </w:tabs>
              <w:ind w:left="34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0C1D">
              <w:rPr>
                <w:sz w:val="20"/>
                <w:szCs w:val="20"/>
              </w:rPr>
              <w:t>Every 3 months</w:t>
            </w:r>
          </w:p>
        </w:tc>
      </w:tr>
      <w:tr w:rsidR="00022D62" w:rsidRPr="00021BCF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022D62" w:rsidRPr="00D85BF5" w:rsidRDefault="00022D62" w:rsidP="00593A83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Social Support and Disclosure Assistance</w:t>
            </w:r>
          </w:p>
        </w:tc>
      </w:tr>
      <w:tr w:rsidR="00022D62" w:rsidRPr="00021BCF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021BCF" w:rsidRDefault="00022D62" w:rsidP="00593A83">
            <w:pPr>
              <w:ind w:firstLine="0"/>
              <w:rPr>
                <w:sz w:val="20"/>
                <w:szCs w:val="20"/>
              </w:rPr>
            </w:pPr>
            <w:r w:rsidRPr="00FF0D88">
              <w:rPr>
                <w:sz w:val="20"/>
                <w:szCs w:val="20"/>
              </w:rPr>
              <w:t>Task(s)</w:t>
            </w:r>
          </w:p>
        </w:tc>
        <w:tc>
          <w:tcPr>
            <w:tcW w:w="3061" w:type="dxa"/>
          </w:tcPr>
          <w:p w:rsidR="00022D62" w:rsidRPr="00D85BF5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F5">
              <w:rPr>
                <w:sz w:val="20"/>
                <w:szCs w:val="20"/>
              </w:rPr>
              <w:t>Severe</w:t>
            </w:r>
          </w:p>
        </w:tc>
        <w:tc>
          <w:tcPr>
            <w:tcW w:w="2971" w:type="dxa"/>
          </w:tcPr>
          <w:p w:rsidR="00022D62" w:rsidRPr="00D85BF5" w:rsidRDefault="00022D62" w:rsidP="00593A83">
            <w:pPr>
              <w:ind w:left="540" w:right="-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F5">
              <w:rPr>
                <w:sz w:val="20"/>
                <w:szCs w:val="20"/>
              </w:rPr>
              <w:t>High</w:t>
            </w:r>
          </w:p>
        </w:tc>
        <w:tc>
          <w:tcPr>
            <w:tcW w:w="2518" w:type="dxa"/>
          </w:tcPr>
          <w:p w:rsidR="00022D62" w:rsidRPr="00D85BF5" w:rsidRDefault="00022D62" w:rsidP="00593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F5">
              <w:rPr>
                <w:sz w:val="20"/>
                <w:szCs w:val="20"/>
              </w:rPr>
              <w:t>Moderate</w:t>
            </w:r>
          </w:p>
        </w:tc>
      </w:tr>
      <w:tr w:rsidR="00022D62" w:rsidRPr="00021BCF" w:rsidTr="00593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8D477B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8D477B">
              <w:rPr>
                <w:b/>
                <w:sz w:val="20"/>
                <w:szCs w:val="20"/>
              </w:rPr>
              <w:t>Action(s)</w:t>
            </w:r>
          </w:p>
        </w:tc>
        <w:tc>
          <w:tcPr>
            <w:tcW w:w="3061" w:type="dxa"/>
          </w:tcPr>
          <w:p w:rsidR="00022D62" w:rsidRDefault="00022D62" w:rsidP="00022D62">
            <w:pPr>
              <w:numPr>
                <w:ilvl w:val="0"/>
                <w:numId w:val="9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0180">
              <w:rPr>
                <w:sz w:val="20"/>
                <w:szCs w:val="20"/>
              </w:rPr>
              <w:t>Identify and link patient to support groups</w:t>
            </w:r>
          </w:p>
          <w:p w:rsidR="00022D62" w:rsidRDefault="00022D62" w:rsidP="00022D62">
            <w:pPr>
              <w:numPr>
                <w:ilvl w:val="0"/>
                <w:numId w:val="9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F5">
              <w:rPr>
                <w:sz w:val="20"/>
                <w:szCs w:val="20"/>
              </w:rPr>
              <w:t>Provide partner notificat</w:t>
            </w:r>
            <w:r>
              <w:rPr>
                <w:sz w:val="20"/>
                <w:szCs w:val="20"/>
              </w:rPr>
              <w:t>ion intervention within 45 days</w:t>
            </w:r>
          </w:p>
        </w:tc>
        <w:tc>
          <w:tcPr>
            <w:tcW w:w="2971" w:type="dxa"/>
          </w:tcPr>
          <w:p w:rsidR="00022D62" w:rsidRDefault="00022D62" w:rsidP="00022D62">
            <w:pPr>
              <w:numPr>
                <w:ilvl w:val="0"/>
                <w:numId w:val="5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0180">
              <w:rPr>
                <w:sz w:val="20"/>
                <w:szCs w:val="20"/>
              </w:rPr>
              <w:t>Identify and link patient to support groups</w:t>
            </w:r>
          </w:p>
          <w:p w:rsidR="00022D62" w:rsidRPr="0039738F" w:rsidRDefault="00022D62" w:rsidP="00022D62">
            <w:pPr>
              <w:numPr>
                <w:ilvl w:val="0"/>
                <w:numId w:val="5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F5">
              <w:rPr>
                <w:sz w:val="20"/>
                <w:szCs w:val="20"/>
              </w:rPr>
              <w:t>Provide partner notificat</w:t>
            </w:r>
            <w:r>
              <w:rPr>
                <w:sz w:val="20"/>
                <w:szCs w:val="20"/>
              </w:rPr>
              <w:t>ion intervention within 45 days</w:t>
            </w:r>
          </w:p>
        </w:tc>
        <w:tc>
          <w:tcPr>
            <w:tcW w:w="2518" w:type="dxa"/>
          </w:tcPr>
          <w:p w:rsidR="00022D62" w:rsidRPr="000C0C1D" w:rsidRDefault="00022D62" w:rsidP="00022D62">
            <w:pPr>
              <w:pStyle w:val="ListParagraph"/>
              <w:numPr>
                <w:ilvl w:val="0"/>
                <w:numId w:val="5"/>
              </w:numPr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0C1D">
              <w:rPr>
                <w:sz w:val="20"/>
                <w:szCs w:val="20"/>
              </w:rPr>
              <w:t>Identify and link patient to support groups</w:t>
            </w:r>
          </w:p>
          <w:p w:rsidR="00022D62" w:rsidRPr="000C0C1D" w:rsidRDefault="00022D62" w:rsidP="00022D62">
            <w:pPr>
              <w:pStyle w:val="ListParagraph"/>
              <w:numPr>
                <w:ilvl w:val="0"/>
                <w:numId w:val="5"/>
              </w:numPr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0C1D">
              <w:rPr>
                <w:sz w:val="20"/>
                <w:szCs w:val="20"/>
              </w:rPr>
              <w:t xml:space="preserve">Provide partner notification intervention within </w:t>
            </w:r>
            <w:r>
              <w:rPr>
                <w:sz w:val="20"/>
                <w:szCs w:val="20"/>
              </w:rPr>
              <w:t>45</w:t>
            </w:r>
            <w:r w:rsidRPr="000C0C1D">
              <w:rPr>
                <w:sz w:val="20"/>
                <w:szCs w:val="20"/>
              </w:rPr>
              <w:t xml:space="preserve"> days</w:t>
            </w:r>
          </w:p>
        </w:tc>
      </w:tr>
      <w:tr w:rsidR="00022D62" w:rsidRPr="00021BCF" w:rsidTr="00593A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22D62" w:rsidRPr="008D477B" w:rsidRDefault="00022D62" w:rsidP="00593A83">
            <w:pPr>
              <w:ind w:firstLine="0"/>
              <w:rPr>
                <w:b/>
                <w:sz w:val="20"/>
                <w:szCs w:val="20"/>
              </w:rPr>
            </w:pPr>
            <w:r w:rsidRPr="008D477B">
              <w:rPr>
                <w:b/>
                <w:sz w:val="20"/>
                <w:szCs w:val="20"/>
              </w:rPr>
              <w:t>Follow-up</w:t>
            </w:r>
          </w:p>
        </w:tc>
        <w:tc>
          <w:tcPr>
            <w:tcW w:w="3061" w:type="dxa"/>
          </w:tcPr>
          <w:p w:rsidR="00022D62" w:rsidRDefault="00022D62" w:rsidP="00022D62">
            <w:pPr>
              <w:numPr>
                <w:ilvl w:val="0"/>
                <w:numId w:val="9"/>
              </w:numPr>
              <w:ind w:left="25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0180">
              <w:rPr>
                <w:sz w:val="20"/>
                <w:szCs w:val="20"/>
              </w:rPr>
              <w:t>Weekly</w:t>
            </w:r>
          </w:p>
        </w:tc>
        <w:tc>
          <w:tcPr>
            <w:tcW w:w="2971" w:type="dxa"/>
          </w:tcPr>
          <w:p w:rsidR="00022D62" w:rsidRDefault="00022D62" w:rsidP="00022D62">
            <w:pPr>
              <w:numPr>
                <w:ilvl w:val="0"/>
                <w:numId w:val="5"/>
              </w:numPr>
              <w:ind w:left="252" w:right="-306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0180">
              <w:rPr>
                <w:sz w:val="20"/>
                <w:szCs w:val="20"/>
              </w:rPr>
              <w:t>Monthly</w:t>
            </w:r>
          </w:p>
        </w:tc>
        <w:tc>
          <w:tcPr>
            <w:tcW w:w="2518" w:type="dxa"/>
          </w:tcPr>
          <w:p w:rsidR="00022D62" w:rsidRPr="000C0C1D" w:rsidRDefault="00022D62" w:rsidP="00022D62">
            <w:pPr>
              <w:pStyle w:val="ListParagraph"/>
              <w:numPr>
                <w:ilvl w:val="0"/>
                <w:numId w:val="5"/>
              </w:numPr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0C1D">
              <w:rPr>
                <w:sz w:val="20"/>
                <w:szCs w:val="20"/>
              </w:rPr>
              <w:t>Every 3 months</w:t>
            </w:r>
          </w:p>
        </w:tc>
      </w:tr>
    </w:tbl>
    <w:p w:rsidR="00544DC9" w:rsidRDefault="00544DC9"/>
    <w:sectPr w:rsidR="00544DC9" w:rsidSect="00022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75B"/>
    <w:multiLevelType w:val="multilevel"/>
    <w:tmpl w:val="41D4F67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1">
    <w:nsid w:val="26287C0A"/>
    <w:multiLevelType w:val="multilevel"/>
    <w:tmpl w:val="2AC06B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027"/>
    <w:multiLevelType w:val="multilevel"/>
    <w:tmpl w:val="D0665B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">
    <w:nsid w:val="2E426280"/>
    <w:multiLevelType w:val="hybridMultilevel"/>
    <w:tmpl w:val="F97827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9F2948"/>
    <w:multiLevelType w:val="hybridMultilevel"/>
    <w:tmpl w:val="CC50B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5547"/>
    <w:multiLevelType w:val="multilevel"/>
    <w:tmpl w:val="2AC06B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52E49"/>
    <w:multiLevelType w:val="multilevel"/>
    <w:tmpl w:val="C32CF61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7">
    <w:nsid w:val="57E2447E"/>
    <w:multiLevelType w:val="multilevel"/>
    <w:tmpl w:val="B0508EA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8">
    <w:nsid w:val="72382948"/>
    <w:multiLevelType w:val="hybridMultilevel"/>
    <w:tmpl w:val="B9CC4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62"/>
    <w:rsid w:val="00022D62"/>
    <w:rsid w:val="00544DC9"/>
    <w:rsid w:val="00F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62"/>
    <w:pPr>
      <w:spacing w:after="0" w:line="240" w:lineRule="auto"/>
      <w:ind w:firstLine="360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62"/>
    <w:pPr>
      <w:ind w:left="720"/>
      <w:contextualSpacing/>
    </w:pPr>
  </w:style>
  <w:style w:type="table" w:styleId="ColorfulGrid-Accent1">
    <w:name w:val="Colorful Grid Accent 1"/>
    <w:basedOn w:val="TableNormal"/>
    <w:rsid w:val="00022D62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62"/>
    <w:pPr>
      <w:spacing w:after="0" w:line="240" w:lineRule="auto"/>
      <w:ind w:firstLine="360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62"/>
    <w:pPr>
      <w:ind w:left="720"/>
      <w:contextualSpacing/>
    </w:pPr>
  </w:style>
  <w:style w:type="table" w:styleId="ColorfulGrid-Accent1">
    <w:name w:val="Colorful Grid Accent 1"/>
    <w:basedOn w:val="TableNormal"/>
    <w:rsid w:val="00022D62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hnorthover</dc:creator>
  <cp:lastModifiedBy>hnorthover</cp:lastModifiedBy>
  <cp:revision>2</cp:revision>
  <dcterms:created xsi:type="dcterms:W3CDTF">2013-02-20T20:33:00Z</dcterms:created>
  <dcterms:modified xsi:type="dcterms:W3CDTF">2013-02-21T01:28:00Z</dcterms:modified>
</cp:coreProperties>
</file>